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7E9A" w14:textId="5E2DD855" w:rsidR="008D6363" w:rsidRPr="00A862D0" w:rsidRDefault="001F4225" w:rsidP="004B032A">
      <w:pPr>
        <w:ind w:left="709"/>
        <w:jc w:val="center"/>
        <w:rPr>
          <w:rFonts w:ascii="Trebuchet MS" w:hAnsi="Trebuchet MS" w:cs="Arial"/>
          <w:b/>
          <w:bCs/>
          <w:color w:val="000000"/>
          <w:sz w:val="24"/>
          <w:szCs w:val="24"/>
        </w:rPr>
      </w:pPr>
      <w:r>
        <w:rPr>
          <w:rFonts w:ascii="Trebuchet MS" w:hAnsi="Trebuchet MS"/>
          <w:b/>
          <w:color w:val="000000"/>
          <w:sz w:val="24"/>
        </w:rPr>
        <w:t>Procurement data sheet number 7 of 31.07.2023</w:t>
      </w:r>
    </w:p>
    <w:p w14:paraId="499A570B" w14:textId="77777777" w:rsidR="00B631FC" w:rsidRPr="00A862D0" w:rsidRDefault="00B631FC" w:rsidP="004B032A">
      <w:pPr>
        <w:jc w:val="center"/>
        <w:rPr>
          <w:rFonts w:ascii="Trebuchet MS" w:hAnsi="Trebuchet MS" w:cs="Verdana"/>
          <w:b/>
          <w:bCs/>
          <w:color w:val="000000"/>
          <w:sz w:val="20"/>
          <w:szCs w:val="20"/>
        </w:rPr>
      </w:pPr>
    </w:p>
    <w:p w14:paraId="410A2C25" w14:textId="565F6C45" w:rsidR="009B5D19" w:rsidRPr="00A862D0" w:rsidRDefault="001F4225" w:rsidP="004B032A">
      <w:pPr>
        <w:rPr>
          <w:rFonts w:ascii="Trebuchet MS" w:hAnsi="Trebuchet MS" w:cs="Verdana"/>
          <w:b/>
          <w:bCs/>
          <w:color w:val="000000"/>
          <w:sz w:val="20"/>
          <w:szCs w:val="20"/>
        </w:rPr>
      </w:pPr>
      <w:r>
        <w:rPr>
          <w:rFonts w:ascii="Trebuchet MS" w:hAnsi="Trebuchet MS"/>
          <w:b/>
          <w:color w:val="000000"/>
          <w:sz w:val="20"/>
        </w:rPr>
        <w:t xml:space="preserve">SECTION I: CONTRACTOR </w:t>
      </w:r>
    </w:p>
    <w:p w14:paraId="3E4C578A" w14:textId="77777777" w:rsidR="009B5D19" w:rsidRPr="00A862D0" w:rsidRDefault="009B5D19" w:rsidP="004B032A">
      <w:pPr>
        <w:rPr>
          <w:rFonts w:ascii="Trebuchet MS" w:hAnsi="Trebuchet MS" w:cs="Arial"/>
          <w:color w:val="000000"/>
          <w:sz w:val="18"/>
          <w:szCs w:val="18"/>
        </w:rPr>
      </w:pPr>
      <w:r>
        <w:rPr>
          <w:rFonts w:ascii="Trebuchet MS" w:hAnsi="Trebuchet MS"/>
          <w:color w:val="000000"/>
          <w:sz w:val="18"/>
        </w:rPr>
        <w:t>I.1 NAME, ADDRESS AND POINT OF CONTACT</w:t>
      </w:r>
    </w:p>
    <w:tbl>
      <w:tblPr>
        <w:tblStyle w:val="TableGrid"/>
        <w:tblW w:w="0" w:type="auto"/>
        <w:tblLook w:val="04A0" w:firstRow="1" w:lastRow="0" w:firstColumn="1" w:lastColumn="0" w:noHBand="0" w:noVBand="1"/>
      </w:tblPr>
      <w:tblGrid>
        <w:gridCol w:w="9017"/>
      </w:tblGrid>
      <w:tr w:rsidR="009B5D19" w:rsidRPr="00A862D0" w14:paraId="2095509F" w14:textId="77777777" w:rsidTr="009C35E6">
        <w:tc>
          <w:tcPr>
            <w:tcW w:w="9576" w:type="dxa"/>
          </w:tcPr>
          <w:p w14:paraId="11C729A5" w14:textId="77777777" w:rsidR="009B5D19" w:rsidRPr="00A862D0" w:rsidRDefault="009B5D19" w:rsidP="004B032A">
            <w:pPr>
              <w:spacing w:after="60" w:line="276" w:lineRule="auto"/>
              <w:rPr>
                <w:rFonts w:ascii="Trebuchet MS" w:hAnsi="Trebuchet MS" w:cs="Verdana"/>
                <w:color w:val="000000"/>
                <w:sz w:val="18"/>
                <w:szCs w:val="18"/>
              </w:rPr>
            </w:pPr>
            <w:r>
              <w:rPr>
                <w:rFonts w:ascii="Trebuchet MS" w:hAnsi="Trebuchet MS"/>
                <w:color w:val="000000"/>
                <w:sz w:val="18"/>
              </w:rPr>
              <w:t>Name: PORR Construct S.R.L</w:t>
            </w:r>
          </w:p>
        </w:tc>
      </w:tr>
      <w:tr w:rsidR="009B5D19" w:rsidRPr="00A862D0" w14:paraId="67265482" w14:textId="77777777" w:rsidTr="009C35E6">
        <w:tc>
          <w:tcPr>
            <w:tcW w:w="9576" w:type="dxa"/>
          </w:tcPr>
          <w:p w14:paraId="1B42A7A6" w14:textId="77777777" w:rsidR="009B5D19" w:rsidRPr="00A862D0" w:rsidRDefault="009B5D19" w:rsidP="004B032A">
            <w:pPr>
              <w:spacing w:after="60" w:line="276" w:lineRule="auto"/>
              <w:rPr>
                <w:rFonts w:ascii="Trebuchet MS" w:hAnsi="Trebuchet MS" w:cs="Verdana"/>
                <w:color w:val="000000"/>
                <w:sz w:val="18"/>
                <w:szCs w:val="18"/>
              </w:rPr>
            </w:pPr>
            <w:r>
              <w:rPr>
                <w:rFonts w:ascii="Trebuchet MS" w:hAnsi="Trebuchet MS"/>
                <w:color w:val="000000"/>
                <w:sz w:val="18"/>
              </w:rPr>
              <w:t>Headquarters in Bucharest, Bd. Dimitrie Pompeiu Boulevard n. 5-7, Metroffice Building, 020335, District 2, Bucharest</w:t>
            </w:r>
          </w:p>
        </w:tc>
      </w:tr>
      <w:tr w:rsidR="009B5D19" w:rsidRPr="00A862D0" w14:paraId="3A317433" w14:textId="77777777" w:rsidTr="009C35E6">
        <w:tc>
          <w:tcPr>
            <w:tcW w:w="9576" w:type="dxa"/>
          </w:tcPr>
          <w:p w14:paraId="4484EAD3" w14:textId="6C5CEB4C" w:rsidR="009B5D19" w:rsidRPr="00A862D0" w:rsidRDefault="001F4225" w:rsidP="004B032A">
            <w:pPr>
              <w:spacing w:after="60" w:line="276" w:lineRule="auto"/>
              <w:rPr>
                <w:rFonts w:ascii="Trebuchet MS" w:hAnsi="Trebuchet MS"/>
                <w:sz w:val="18"/>
                <w:szCs w:val="18"/>
              </w:rPr>
            </w:pPr>
            <w:r>
              <w:rPr>
                <w:rFonts w:ascii="Trebuchet MS" w:hAnsi="Trebuchet MS"/>
                <w:sz w:val="18"/>
              </w:rPr>
              <w:t>Point of contact: Porr Construct - Site Organization SP4 - Balteni Village, str. Principală, FN, Tigveni, Argeş county</w:t>
            </w:r>
          </w:p>
        </w:tc>
      </w:tr>
      <w:tr w:rsidR="009B5D19" w:rsidRPr="00A862D0" w14:paraId="390400FD" w14:textId="77777777" w:rsidTr="009C35E6">
        <w:tc>
          <w:tcPr>
            <w:tcW w:w="9576" w:type="dxa"/>
          </w:tcPr>
          <w:p w14:paraId="16439050" w14:textId="1419D52C" w:rsidR="009B5D19" w:rsidRPr="00A862D0" w:rsidRDefault="00EB1787" w:rsidP="004B032A">
            <w:pPr>
              <w:spacing w:after="60" w:line="276" w:lineRule="auto"/>
              <w:rPr>
                <w:rFonts w:ascii="Trebuchet MS" w:hAnsi="Trebuchet MS" w:cs="Verdana"/>
                <w:color w:val="000000"/>
                <w:sz w:val="18"/>
                <w:szCs w:val="18"/>
              </w:rPr>
            </w:pPr>
            <w:r>
              <w:rPr>
                <w:rFonts w:ascii="Trebuchet MS" w:hAnsi="Trebuchet MS"/>
                <w:color w:val="000000"/>
                <w:sz w:val="18"/>
              </w:rPr>
              <w:t>Fax: 021 312 65 01, 0348 731 015</w:t>
            </w:r>
          </w:p>
        </w:tc>
      </w:tr>
      <w:tr w:rsidR="00EB1787" w:rsidRPr="00A862D0" w14:paraId="3CFB5692" w14:textId="77777777" w:rsidTr="002B18B4">
        <w:trPr>
          <w:trHeight w:val="64"/>
        </w:trPr>
        <w:tc>
          <w:tcPr>
            <w:tcW w:w="9576" w:type="dxa"/>
          </w:tcPr>
          <w:p w14:paraId="69A6BF07" w14:textId="00AA74F0" w:rsidR="00EB1787" w:rsidRPr="00A862D0" w:rsidRDefault="00EB1787" w:rsidP="004B032A">
            <w:pPr>
              <w:spacing w:after="60" w:line="276" w:lineRule="auto"/>
              <w:rPr>
                <w:rFonts w:ascii="Trebuchet MS" w:hAnsi="Trebuchet MS" w:cs="Verdana"/>
                <w:color w:val="000000"/>
                <w:sz w:val="18"/>
                <w:szCs w:val="18"/>
              </w:rPr>
            </w:pPr>
            <w:r>
              <w:rPr>
                <w:rFonts w:ascii="Trebuchet MS" w:hAnsi="Trebuchet MS"/>
                <w:color w:val="000000"/>
                <w:sz w:val="18"/>
              </w:rPr>
              <w:t>Contact person: procurements office</w:t>
            </w:r>
          </w:p>
        </w:tc>
      </w:tr>
      <w:tr w:rsidR="00EB1787" w:rsidRPr="00A862D0" w14:paraId="36D55194" w14:textId="77777777" w:rsidTr="009C35E6">
        <w:tc>
          <w:tcPr>
            <w:tcW w:w="9576" w:type="dxa"/>
          </w:tcPr>
          <w:p w14:paraId="1134EF84" w14:textId="74D4B991" w:rsidR="00EB1787" w:rsidRPr="00A862D0" w:rsidRDefault="00EB1787" w:rsidP="004B032A">
            <w:pPr>
              <w:spacing w:after="60" w:line="276" w:lineRule="auto"/>
              <w:rPr>
                <w:rFonts w:ascii="Trebuchet MS" w:hAnsi="Trebuchet MS" w:cs="Verdana"/>
                <w:color w:val="000000"/>
                <w:sz w:val="18"/>
                <w:szCs w:val="18"/>
              </w:rPr>
            </w:pPr>
            <w:r>
              <w:rPr>
                <w:rFonts w:ascii="Trebuchet MS" w:hAnsi="Trebuchet MS"/>
                <w:color w:val="000000"/>
                <w:sz w:val="18"/>
              </w:rPr>
              <w:t xml:space="preserve">Email address: </w:t>
            </w:r>
            <w:hyperlink r:id="rId8" w:history="1">
              <w:r>
                <w:rPr>
                  <w:rStyle w:val="Hyperlink"/>
                  <w:rFonts w:ascii="Trebuchet MS" w:hAnsi="Trebuchet MS"/>
                  <w:sz w:val="18"/>
                </w:rPr>
                <w:t>SP4@porr.ro</w:t>
              </w:r>
            </w:hyperlink>
            <w:r>
              <w:rPr>
                <w:rStyle w:val="Hyperlink"/>
                <w:rFonts w:ascii="Trebuchet MS" w:hAnsi="Trebuchet MS"/>
                <w:sz w:val="18"/>
              </w:rPr>
              <w:t>,</w:t>
            </w:r>
            <w:r>
              <w:rPr>
                <w:rStyle w:val="Hyperlink"/>
              </w:rPr>
              <w:t xml:space="preserve"> </w:t>
            </w:r>
            <w:hyperlink r:id="rId9" w:history="1">
              <w:r>
                <w:rPr>
                  <w:rStyle w:val="Hyperlink"/>
                  <w:rFonts w:ascii="Trebuchet MS" w:hAnsi="Trebuchet MS"/>
                  <w:sz w:val="18"/>
                </w:rPr>
                <w:t>fernando.lopes@porr.ro</w:t>
              </w:r>
            </w:hyperlink>
            <w:r>
              <w:rPr>
                <w:rStyle w:val="Hyperlink"/>
                <w:rFonts w:ascii="Trebuchet MS" w:hAnsi="Trebuchet MS"/>
                <w:sz w:val="18"/>
              </w:rPr>
              <w:t>,</w:t>
            </w:r>
            <w:r>
              <w:rPr>
                <w:rStyle w:val="Hyperlink"/>
                <w:sz w:val="18"/>
              </w:rPr>
              <w:t xml:space="preserve"> alina-laura.kljucik@porr.ro</w:t>
            </w:r>
          </w:p>
        </w:tc>
      </w:tr>
    </w:tbl>
    <w:p w14:paraId="30A75E34" w14:textId="77777777" w:rsidR="009B5D19" w:rsidRPr="00A862D0" w:rsidRDefault="009B5D19" w:rsidP="004B032A">
      <w:pPr>
        <w:rPr>
          <w:rFonts w:ascii="Trebuchet MS" w:hAnsi="Trebuchet MS" w:cs="Verdana"/>
          <w:b/>
          <w:bCs/>
          <w:color w:val="000000"/>
          <w:sz w:val="20"/>
          <w:szCs w:val="20"/>
        </w:rPr>
      </w:pPr>
    </w:p>
    <w:tbl>
      <w:tblPr>
        <w:tblStyle w:val="TableGrid"/>
        <w:tblW w:w="0" w:type="auto"/>
        <w:tblLook w:val="04A0" w:firstRow="1" w:lastRow="0" w:firstColumn="1" w:lastColumn="0" w:noHBand="0" w:noVBand="1"/>
      </w:tblPr>
      <w:tblGrid>
        <w:gridCol w:w="2835"/>
        <w:gridCol w:w="6182"/>
      </w:tblGrid>
      <w:tr w:rsidR="00F11E6B" w:rsidRPr="00A862D0" w14:paraId="222AEE01" w14:textId="77777777" w:rsidTr="00214FBC">
        <w:tc>
          <w:tcPr>
            <w:tcW w:w="2895" w:type="dxa"/>
            <w:tcBorders>
              <w:top w:val="single" w:sz="4" w:space="0" w:color="auto"/>
              <w:left w:val="single" w:sz="4" w:space="0" w:color="auto"/>
              <w:bottom w:val="single" w:sz="4" w:space="0" w:color="auto"/>
              <w:right w:val="nil"/>
            </w:tcBorders>
          </w:tcPr>
          <w:p w14:paraId="1FD5B6A7" w14:textId="77777777" w:rsidR="00EB1787" w:rsidRPr="00A862D0" w:rsidRDefault="001F4225" w:rsidP="004B032A">
            <w:pPr>
              <w:spacing w:line="276" w:lineRule="auto"/>
              <w:rPr>
                <w:rFonts w:ascii="Trebuchet MS" w:hAnsi="Trebuchet MS" w:cs="Verdana"/>
                <w:color w:val="000000"/>
                <w:sz w:val="18"/>
                <w:szCs w:val="18"/>
              </w:rPr>
            </w:pPr>
            <w:r>
              <w:rPr>
                <w:rFonts w:ascii="Trebuchet MS" w:hAnsi="Trebuchet MS"/>
                <w:color w:val="000000"/>
                <w:sz w:val="18"/>
              </w:rPr>
              <w:t>Information can be obtained at:</w:t>
            </w:r>
          </w:p>
        </w:tc>
        <w:tc>
          <w:tcPr>
            <w:tcW w:w="6348" w:type="dxa"/>
            <w:tcBorders>
              <w:top w:val="single" w:sz="4" w:space="0" w:color="auto"/>
              <w:left w:val="nil"/>
              <w:bottom w:val="single" w:sz="4" w:space="0" w:color="auto"/>
              <w:right w:val="single" w:sz="4" w:space="0" w:color="auto"/>
            </w:tcBorders>
          </w:tcPr>
          <w:p w14:paraId="64CCDC43" w14:textId="609D39BB" w:rsidR="00EB1787" w:rsidRPr="00A862D0" w:rsidRDefault="001D3864" w:rsidP="004B032A">
            <w:pPr>
              <w:spacing w:line="276" w:lineRule="auto"/>
              <w:rPr>
                <w:rFonts w:ascii="Trebuchet MS" w:hAnsi="Trebuchet MS" w:cs="Verdana"/>
                <w:color w:val="000000"/>
                <w:sz w:val="18"/>
                <w:szCs w:val="18"/>
              </w:rPr>
            </w:pPr>
            <w:r>
              <w:rPr>
                <w:rFonts w:ascii="Trebuchet MS" w:hAnsi="Trebuchet MS"/>
                <w:color w:val="000000"/>
                <w:sz w:val="18"/>
              </w:rPr>
              <w:t>The above-mentioned contact point of the Contractor or by sending requests for information by prospective tenderers to the above-mentioned fax numbers</w:t>
            </w:r>
          </w:p>
        </w:tc>
      </w:tr>
      <w:tr w:rsidR="002B18B4" w:rsidRPr="00A862D0" w14:paraId="6EEE9779" w14:textId="77777777" w:rsidTr="00214FBC">
        <w:tc>
          <w:tcPr>
            <w:tcW w:w="9243" w:type="dxa"/>
            <w:gridSpan w:val="2"/>
            <w:tcBorders>
              <w:top w:val="single" w:sz="4" w:space="0" w:color="auto"/>
              <w:bottom w:val="nil"/>
            </w:tcBorders>
          </w:tcPr>
          <w:p w14:paraId="63F952E9" w14:textId="7C5F3C41" w:rsidR="002B18B4" w:rsidRPr="00A862D0" w:rsidRDefault="009379DA" w:rsidP="004B032A">
            <w:pPr>
              <w:spacing w:line="276" w:lineRule="auto"/>
              <w:rPr>
                <w:rFonts w:ascii="Trebuchet MS" w:hAnsi="Trebuchet MS" w:cs="Verdana"/>
                <w:color w:val="000000"/>
                <w:sz w:val="18"/>
                <w:szCs w:val="18"/>
              </w:rPr>
            </w:pPr>
            <w:r>
              <w:rPr>
                <w:rFonts w:ascii="Trebuchet MS" w:hAnsi="Trebuchet MS"/>
                <w:color w:val="000000"/>
                <w:sz w:val="18"/>
              </w:rPr>
              <w:t>Specific documentation and/or additional documents can be obtained from:</w:t>
            </w:r>
          </w:p>
        </w:tc>
      </w:tr>
      <w:tr w:rsidR="00F11E6B" w:rsidRPr="00A862D0" w14:paraId="2C263C19" w14:textId="77777777" w:rsidTr="00214FBC">
        <w:tc>
          <w:tcPr>
            <w:tcW w:w="2895" w:type="dxa"/>
            <w:tcBorders>
              <w:top w:val="nil"/>
              <w:left w:val="single" w:sz="4" w:space="0" w:color="auto"/>
              <w:bottom w:val="single" w:sz="4" w:space="0" w:color="auto"/>
              <w:right w:val="nil"/>
            </w:tcBorders>
          </w:tcPr>
          <w:p w14:paraId="5235ED33" w14:textId="77777777" w:rsidR="00EB1787" w:rsidRPr="00A862D0" w:rsidRDefault="00EB1787" w:rsidP="004B032A">
            <w:pPr>
              <w:spacing w:line="276" w:lineRule="auto"/>
              <w:rPr>
                <w:rFonts w:ascii="Trebuchet MS" w:hAnsi="Trebuchet MS" w:cs="Verdana"/>
                <w:color w:val="000000"/>
                <w:sz w:val="18"/>
                <w:szCs w:val="18"/>
              </w:rPr>
            </w:pPr>
          </w:p>
        </w:tc>
        <w:tc>
          <w:tcPr>
            <w:tcW w:w="6348" w:type="dxa"/>
            <w:tcBorders>
              <w:top w:val="nil"/>
              <w:left w:val="nil"/>
              <w:bottom w:val="single" w:sz="4" w:space="0" w:color="auto"/>
              <w:right w:val="single" w:sz="4" w:space="0" w:color="auto"/>
            </w:tcBorders>
          </w:tcPr>
          <w:p w14:paraId="79D99B42" w14:textId="0B92FFC1" w:rsidR="00EB1787" w:rsidRPr="00A862D0" w:rsidRDefault="002B18B4" w:rsidP="004B032A">
            <w:pPr>
              <w:spacing w:line="276" w:lineRule="auto"/>
              <w:rPr>
                <w:rFonts w:ascii="Trebuchet MS" w:hAnsi="Trebuchet MS" w:cs="Verdana"/>
                <w:color w:val="000000"/>
                <w:sz w:val="18"/>
                <w:szCs w:val="18"/>
              </w:rPr>
            </w:pPr>
            <w:r>
              <w:rPr>
                <w:rFonts w:ascii="Trebuchet MS" w:hAnsi="Trebuchet MS"/>
                <w:color w:val="000000"/>
                <w:sz w:val="18"/>
              </w:rPr>
              <w:t xml:space="preserve">Contractor's contact point mentioned above </w:t>
            </w:r>
          </w:p>
        </w:tc>
      </w:tr>
      <w:tr w:rsidR="00214FBC" w:rsidRPr="00A862D0" w14:paraId="0BAEAABA" w14:textId="77777777" w:rsidTr="001E2B45">
        <w:tc>
          <w:tcPr>
            <w:tcW w:w="9243" w:type="dxa"/>
            <w:gridSpan w:val="2"/>
            <w:tcBorders>
              <w:top w:val="single" w:sz="4" w:space="0" w:color="auto"/>
              <w:left w:val="single" w:sz="4" w:space="0" w:color="auto"/>
              <w:bottom w:val="nil"/>
              <w:right w:val="single" w:sz="4" w:space="0" w:color="auto"/>
            </w:tcBorders>
          </w:tcPr>
          <w:p w14:paraId="51DC4E24" w14:textId="77777777" w:rsidR="00214FBC" w:rsidRPr="00A862D0" w:rsidRDefault="00214FBC" w:rsidP="004B032A">
            <w:pPr>
              <w:spacing w:line="276" w:lineRule="auto"/>
              <w:rPr>
                <w:rFonts w:ascii="Trebuchet MS" w:hAnsi="Trebuchet MS" w:cs="Verdana"/>
                <w:noProof/>
                <w:color w:val="000000"/>
                <w:sz w:val="18"/>
                <w:szCs w:val="18"/>
              </w:rPr>
            </w:pPr>
            <w:r>
              <w:rPr>
                <w:rFonts w:ascii="Trebuchet MS" w:hAnsi="Trebuchet MS"/>
                <w:color w:val="000000"/>
                <w:sz w:val="18"/>
              </w:rPr>
              <w:t xml:space="preserve">Tenders should be submitted/transmitted to: </w:t>
            </w:r>
          </w:p>
        </w:tc>
      </w:tr>
      <w:tr w:rsidR="00214FBC" w:rsidRPr="00A862D0" w14:paraId="765DE731" w14:textId="77777777" w:rsidTr="001E2B45">
        <w:tc>
          <w:tcPr>
            <w:tcW w:w="2895" w:type="dxa"/>
            <w:tcBorders>
              <w:top w:val="nil"/>
              <w:left w:val="single" w:sz="4" w:space="0" w:color="auto"/>
              <w:bottom w:val="single" w:sz="4" w:space="0" w:color="auto"/>
              <w:right w:val="nil"/>
            </w:tcBorders>
          </w:tcPr>
          <w:p w14:paraId="46D84769" w14:textId="77777777" w:rsidR="00214FBC" w:rsidRPr="003B6FFA" w:rsidRDefault="00214FBC" w:rsidP="004B032A">
            <w:pPr>
              <w:spacing w:line="276" w:lineRule="auto"/>
              <w:rPr>
                <w:rFonts w:ascii="Trebuchet MS" w:hAnsi="Trebuchet MS" w:cs="Verdana"/>
                <w:noProof/>
                <w:color w:val="000000"/>
                <w:sz w:val="18"/>
                <w:szCs w:val="18"/>
              </w:rPr>
            </w:pPr>
          </w:p>
        </w:tc>
        <w:tc>
          <w:tcPr>
            <w:tcW w:w="6348" w:type="dxa"/>
            <w:tcBorders>
              <w:top w:val="nil"/>
              <w:left w:val="nil"/>
              <w:bottom w:val="single" w:sz="4" w:space="0" w:color="auto"/>
              <w:right w:val="single" w:sz="4" w:space="0" w:color="auto"/>
            </w:tcBorders>
          </w:tcPr>
          <w:p w14:paraId="72385691" w14:textId="7D4E1666" w:rsidR="00214FBC" w:rsidRPr="003B6FFA" w:rsidRDefault="00214FBC" w:rsidP="004B032A">
            <w:pPr>
              <w:spacing w:line="276" w:lineRule="auto"/>
              <w:rPr>
                <w:rFonts w:ascii="Trebuchet MS" w:hAnsi="Trebuchet MS" w:cs="Verdana"/>
                <w:noProof/>
                <w:color w:val="000000"/>
                <w:sz w:val="18"/>
                <w:szCs w:val="18"/>
              </w:rPr>
            </w:pPr>
            <w:r>
              <w:rPr>
                <w:rFonts w:ascii="Trebuchet MS" w:hAnsi="Trebuchet MS"/>
                <w:color w:val="000000"/>
                <w:sz w:val="18"/>
              </w:rPr>
              <w:t>The Contractor's above-mentioned contact point, in the original sealed envelope, with acknowledgment of receipt, no later than 18.08.2023, 12:00 noon</w:t>
            </w:r>
          </w:p>
        </w:tc>
      </w:tr>
    </w:tbl>
    <w:p w14:paraId="0B7B4002" w14:textId="77777777" w:rsidR="00EB1787" w:rsidRPr="00A862D0" w:rsidRDefault="00EB1787" w:rsidP="004B032A">
      <w:pPr>
        <w:rPr>
          <w:rFonts w:ascii="Trebuchet MS" w:hAnsi="Trebuchet MS" w:cs="Verdana"/>
          <w:b/>
          <w:bCs/>
          <w:color w:val="000000"/>
          <w:sz w:val="20"/>
          <w:szCs w:val="20"/>
        </w:rPr>
      </w:pPr>
    </w:p>
    <w:p w14:paraId="12535449" w14:textId="77777777" w:rsidR="00B631FC" w:rsidRPr="00A862D0" w:rsidRDefault="00B631FC" w:rsidP="004B032A">
      <w:pPr>
        <w:rPr>
          <w:rFonts w:ascii="Trebuchet MS" w:hAnsi="Trebuchet MS" w:cs="Arial"/>
          <w:color w:val="000000"/>
          <w:sz w:val="18"/>
          <w:szCs w:val="18"/>
        </w:rPr>
      </w:pPr>
      <w:r>
        <w:rPr>
          <w:rFonts w:ascii="Trebuchet MS" w:hAnsi="Trebuchet MS"/>
          <w:b/>
          <w:color w:val="000000"/>
          <w:sz w:val="20"/>
        </w:rPr>
        <w:t>SECTION II: OBJECT OF THE CONTRACT</w:t>
      </w:r>
    </w:p>
    <w:p w14:paraId="21D539E8" w14:textId="77777777" w:rsidR="00206638" w:rsidRPr="00A862D0" w:rsidRDefault="00B77101" w:rsidP="004B032A">
      <w:pPr>
        <w:rPr>
          <w:rFonts w:ascii="Trebuchet MS" w:hAnsi="Trebuchet MS" w:cs="Times New Roman"/>
          <w:sz w:val="18"/>
          <w:szCs w:val="18"/>
        </w:rPr>
      </w:pPr>
      <w:r>
        <w:rPr>
          <w:rFonts w:ascii="Trebuchet MS" w:hAnsi="Trebuchet MS"/>
          <w:color w:val="000000"/>
          <w:sz w:val="18"/>
        </w:rPr>
        <w:t>II.1 DESCRIPTION</w:t>
      </w:r>
      <w:r>
        <w:rPr>
          <w:rFonts w:ascii="Trebuchet MS" w:hAnsi="Trebuchet MS"/>
          <w:sz w:val="18"/>
        </w:rPr>
        <w:t xml:space="preserve"> :</w:t>
      </w:r>
    </w:p>
    <w:tbl>
      <w:tblPr>
        <w:tblStyle w:val="TableGrid"/>
        <w:tblW w:w="0" w:type="auto"/>
        <w:tblLook w:val="04A0" w:firstRow="1" w:lastRow="0" w:firstColumn="1" w:lastColumn="0" w:noHBand="0" w:noVBand="1"/>
      </w:tblPr>
      <w:tblGrid>
        <w:gridCol w:w="9017"/>
      </w:tblGrid>
      <w:tr w:rsidR="001D2B9B" w:rsidRPr="00A862D0" w14:paraId="06021C0C" w14:textId="77777777" w:rsidTr="001D2B9B">
        <w:tc>
          <w:tcPr>
            <w:tcW w:w="9576" w:type="dxa"/>
          </w:tcPr>
          <w:p w14:paraId="0C1B3467" w14:textId="77777777" w:rsidR="001F4225" w:rsidRPr="00A862D0" w:rsidRDefault="001D2B9B" w:rsidP="004B032A">
            <w:pPr>
              <w:spacing w:after="60" w:line="276" w:lineRule="auto"/>
              <w:rPr>
                <w:rFonts w:ascii="Trebuchet MS" w:hAnsi="Trebuchet MS" w:cs="Arial"/>
                <w:b/>
                <w:bCs/>
                <w:color w:val="000000"/>
                <w:sz w:val="18"/>
                <w:szCs w:val="18"/>
              </w:rPr>
            </w:pPr>
            <w:r>
              <w:rPr>
                <w:rFonts w:ascii="Trebuchet MS" w:hAnsi="Trebuchet MS"/>
                <w:b/>
                <w:color w:val="000000"/>
                <w:sz w:val="18"/>
              </w:rPr>
              <w:t>II.1.1. Name given to the contract:</w:t>
            </w:r>
          </w:p>
          <w:p w14:paraId="064C678D" w14:textId="4E40E2DD" w:rsidR="001D2B9B" w:rsidRPr="00A862D0" w:rsidRDefault="00B4224C" w:rsidP="004B032A">
            <w:pPr>
              <w:spacing w:after="60" w:line="276" w:lineRule="auto"/>
              <w:rPr>
                <w:rFonts w:ascii="Trebuchet MS" w:hAnsi="Trebuchet MS" w:cs="Arial"/>
                <w:iCs/>
                <w:color w:val="000000"/>
                <w:sz w:val="18"/>
                <w:szCs w:val="18"/>
              </w:rPr>
            </w:pPr>
            <w:r>
              <w:rPr>
                <w:rFonts w:ascii="Trebuchet MS" w:hAnsi="Trebuchet MS"/>
                <w:color w:val="000000"/>
                <w:sz w:val="18"/>
              </w:rPr>
              <w:t>Sibiu - Pitesti Motorway, Section 4 Tigveni - Curtea de Argeș</w:t>
            </w:r>
          </w:p>
          <w:p w14:paraId="0AB612F6" w14:textId="38C03230" w:rsidR="00B4224C" w:rsidRPr="00A862D0" w:rsidRDefault="0016429F" w:rsidP="004B032A">
            <w:pPr>
              <w:spacing w:after="60" w:line="276" w:lineRule="auto"/>
              <w:rPr>
                <w:rFonts w:ascii="Trebuchet MS" w:hAnsi="Trebuchet MS" w:cs="Arial"/>
                <w:b/>
                <w:bCs/>
                <w:color w:val="000000"/>
                <w:sz w:val="18"/>
                <w:szCs w:val="18"/>
              </w:rPr>
            </w:pPr>
            <w:r>
              <w:rPr>
                <w:rFonts w:ascii="Trebuchet MS" w:hAnsi="Trebuchet MS"/>
                <w:color w:val="000000"/>
                <w:sz w:val="18"/>
              </w:rPr>
              <w:t>Supply of materials (metal and New Jersey guardrails)</w:t>
            </w:r>
          </w:p>
        </w:tc>
      </w:tr>
      <w:tr w:rsidR="001D2B9B" w:rsidRPr="00A862D0" w14:paraId="0DFD8511" w14:textId="77777777" w:rsidTr="001D2B9B">
        <w:tc>
          <w:tcPr>
            <w:tcW w:w="9576" w:type="dxa"/>
          </w:tcPr>
          <w:p w14:paraId="19FAA013" w14:textId="77777777" w:rsidR="001D2B9B" w:rsidRPr="00A862D0" w:rsidRDefault="001D2B9B" w:rsidP="004B032A">
            <w:pPr>
              <w:spacing w:after="60" w:line="276" w:lineRule="auto"/>
              <w:rPr>
                <w:rFonts w:ascii="Trebuchet MS" w:hAnsi="Trebuchet MS" w:cs="Arial"/>
                <w:b/>
                <w:bCs/>
                <w:color w:val="000000"/>
                <w:sz w:val="18"/>
                <w:szCs w:val="18"/>
              </w:rPr>
            </w:pPr>
            <w:r>
              <w:rPr>
                <w:rFonts w:ascii="Trebuchet MS" w:hAnsi="Trebuchet MS"/>
                <w:b/>
                <w:color w:val="000000"/>
                <w:sz w:val="18"/>
              </w:rPr>
              <w:t>II.1.2. Type of contract:</w:t>
            </w:r>
          </w:p>
          <w:p w14:paraId="3EDBB6B8" w14:textId="763045DC" w:rsidR="001D2B9B" w:rsidRPr="00A862D0" w:rsidRDefault="00287A44" w:rsidP="00391C2D">
            <w:pPr>
              <w:pStyle w:val="ListParagraph"/>
              <w:numPr>
                <w:ilvl w:val="0"/>
                <w:numId w:val="12"/>
              </w:numPr>
              <w:spacing w:after="120" w:line="360" w:lineRule="auto"/>
              <w:rPr>
                <w:rFonts w:ascii="Trebuchet MS" w:hAnsi="Trebuchet MS" w:cs="Arial"/>
                <w:i/>
                <w:color w:val="000000"/>
                <w:sz w:val="18"/>
                <w:szCs w:val="18"/>
              </w:rPr>
            </w:pPr>
            <w:r>
              <w:rPr>
                <w:rFonts w:ascii="Trebuchet MS" w:hAnsi="Trebuchet MS"/>
                <w:color w:val="000000"/>
                <w:sz w:val="18"/>
              </w:rPr>
              <w:t>Materials supply contract</w:t>
            </w:r>
          </w:p>
        </w:tc>
      </w:tr>
      <w:tr w:rsidR="001D2B9B" w:rsidRPr="00A862D0" w14:paraId="3B5B29D0" w14:textId="77777777" w:rsidTr="001D2B9B">
        <w:tc>
          <w:tcPr>
            <w:tcW w:w="9576" w:type="dxa"/>
          </w:tcPr>
          <w:p w14:paraId="51E696F2" w14:textId="77777777" w:rsidR="001D2B9B" w:rsidRPr="00A862D0" w:rsidRDefault="001D2B9B" w:rsidP="004B032A">
            <w:pPr>
              <w:spacing w:after="60" w:line="276" w:lineRule="auto"/>
              <w:rPr>
                <w:rFonts w:ascii="Trebuchet MS" w:hAnsi="Trebuchet MS" w:cs="Times New Roman"/>
                <w:b/>
                <w:bCs/>
                <w:sz w:val="18"/>
                <w:szCs w:val="18"/>
              </w:rPr>
            </w:pPr>
            <w:r>
              <w:rPr>
                <w:rFonts w:ascii="Trebuchet MS" w:hAnsi="Trebuchet MS"/>
                <w:b/>
                <w:sz w:val="18"/>
              </w:rPr>
              <w:t>II.1.3 Procedure involves</w:t>
            </w:r>
          </w:p>
          <w:p w14:paraId="16399D7B" w14:textId="3F832CA6" w:rsidR="00DF7119" w:rsidRPr="00A862D0" w:rsidRDefault="00287A44" w:rsidP="004B032A">
            <w:pPr>
              <w:spacing w:after="120" w:line="276" w:lineRule="auto"/>
              <w:rPr>
                <w:rFonts w:ascii="Trebuchet MS" w:hAnsi="Trebuchet MS" w:cs="Times New Roman"/>
                <w:sz w:val="18"/>
                <w:szCs w:val="18"/>
              </w:rPr>
            </w:pPr>
            <w:r>
              <w:rPr>
                <w:rFonts w:ascii="Trebuchet MS" w:hAnsi="Trebuchet MS"/>
                <w:sz w:val="18"/>
              </w:rPr>
              <w:t>Concluding a contract</w:t>
            </w:r>
          </w:p>
        </w:tc>
      </w:tr>
      <w:tr w:rsidR="001D2B9B" w:rsidRPr="00A862D0" w14:paraId="6C281176" w14:textId="77777777" w:rsidTr="00425DA5">
        <w:trPr>
          <w:trHeight w:val="80"/>
        </w:trPr>
        <w:tc>
          <w:tcPr>
            <w:tcW w:w="9576" w:type="dxa"/>
          </w:tcPr>
          <w:p w14:paraId="335FD7E5" w14:textId="77777777" w:rsidR="001D2B9B" w:rsidRPr="00A862D0" w:rsidRDefault="00425DA5" w:rsidP="004B032A">
            <w:pPr>
              <w:spacing w:after="60" w:line="276" w:lineRule="auto"/>
              <w:rPr>
                <w:rFonts w:ascii="Trebuchet MS" w:hAnsi="Trebuchet MS" w:cs="Times New Roman"/>
                <w:b/>
                <w:bCs/>
                <w:strike/>
                <w:sz w:val="18"/>
                <w:szCs w:val="18"/>
                <w:u w:val="single"/>
              </w:rPr>
            </w:pPr>
            <w:r>
              <w:rPr>
                <w:rFonts w:ascii="Trebuchet MS" w:hAnsi="Trebuchet MS"/>
                <w:sz w:val="18"/>
              </w:rPr>
              <w:t xml:space="preserve">II. 1.4 </w:t>
            </w:r>
            <w:r>
              <w:rPr>
                <w:rFonts w:ascii="Trebuchet MS" w:hAnsi="Trebuchet MS"/>
                <w:b/>
                <w:sz w:val="18"/>
              </w:rPr>
              <w:t>Contract information:</w:t>
            </w:r>
          </w:p>
          <w:p w14:paraId="7EEA4308" w14:textId="77777777" w:rsidR="00425DA5" w:rsidRPr="00A862D0" w:rsidRDefault="00425DA5" w:rsidP="00391C2D">
            <w:pPr>
              <w:spacing w:after="60" w:line="360" w:lineRule="auto"/>
              <w:rPr>
                <w:rFonts w:ascii="Trebuchet MS" w:hAnsi="Trebuchet MS" w:cs="Times New Roman"/>
                <w:sz w:val="18"/>
                <w:szCs w:val="18"/>
                <w:u w:val="single"/>
              </w:rPr>
            </w:pPr>
            <w:r>
              <w:rPr>
                <w:rFonts w:ascii="Trebuchet MS" w:hAnsi="Trebuchet MS"/>
                <w:sz w:val="18"/>
                <w:u w:val="single"/>
              </w:rPr>
              <w:t>Contract with a single economic operator</w:t>
            </w:r>
          </w:p>
          <w:p w14:paraId="1E70E5AE" w14:textId="74630D18" w:rsidR="00425DA5" w:rsidRPr="00A862D0" w:rsidRDefault="00425DA5" w:rsidP="00391C2D">
            <w:pPr>
              <w:spacing w:after="120" w:line="360" w:lineRule="auto"/>
              <w:rPr>
                <w:rFonts w:ascii="Trebuchet MS" w:hAnsi="Trebuchet MS" w:cs="Times New Roman"/>
                <w:sz w:val="18"/>
                <w:szCs w:val="18"/>
              </w:rPr>
            </w:pPr>
            <w:r>
              <w:rPr>
                <w:rFonts w:ascii="Trebuchet MS" w:hAnsi="Trebuchet MS"/>
                <w:sz w:val="18"/>
                <w:u w:val="single"/>
              </w:rPr>
              <w:t>Currency: LEI/EUR</w:t>
            </w:r>
          </w:p>
        </w:tc>
      </w:tr>
      <w:tr w:rsidR="00425DA5" w:rsidRPr="00A862D0" w14:paraId="144B901B" w14:textId="77777777" w:rsidTr="00425DA5">
        <w:trPr>
          <w:trHeight w:val="80"/>
        </w:trPr>
        <w:tc>
          <w:tcPr>
            <w:tcW w:w="9576" w:type="dxa"/>
          </w:tcPr>
          <w:p w14:paraId="5832C01F" w14:textId="77777777" w:rsidR="00425DA5" w:rsidRPr="00A862D0" w:rsidRDefault="00425DA5" w:rsidP="004B032A">
            <w:pPr>
              <w:spacing w:after="60" w:line="276" w:lineRule="auto"/>
              <w:rPr>
                <w:rFonts w:ascii="Trebuchet MS" w:hAnsi="Trebuchet MS" w:cs="Times New Roman"/>
                <w:b/>
                <w:bCs/>
                <w:sz w:val="18"/>
                <w:szCs w:val="18"/>
              </w:rPr>
            </w:pPr>
            <w:r>
              <w:rPr>
                <w:rFonts w:ascii="Trebuchet MS" w:hAnsi="Trebuchet MS"/>
                <w:b/>
                <w:sz w:val="18"/>
              </w:rPr>
              <w:t>II.1.5 Brief description of the contract or of the procurement:</w:t>
            </w:r>
          </w:p>
          <w:p w14:paraId="318FE798" w14:textId="278FD96E" w:rsidR="0016429F" w:rsidRPr="00036B84" w:rsidRDefault="0016429F" w:rsidP="009B0282">
            <w:pPr>
              <w:spacing w:after="60" w:line="276" w:lineRule="auto"/>
              <w:rPr>
                <w:rFonts w:ascii="Trebuchet MS" w:hAnsi="Trebuchet MS" w:cs="Times New Roman"/>
                <w:sz w:val="18"/>
                <w:szCs w:val="18"/>
              </w:rPr>
            </w:pPr>
            <w:r>
              <w:rPr>
                <w:rFonts w:ascii="Trebuchet MS" w:hAnsi="Trebuchet MS"/>
                <w:sz w:val="18"/>
              </w:rPr>
              <w:t>Work not included in the feasibility study for which materials are required (metal and New Jersey guardrails). Not included in the price details of the original tender</w:t>
            </w:r>
          </w:p>
          <w:p w14:paraId="01181789" w14:textId="78B4732E" w:rsidR="00425DA5" w:rsidRPr="009B0282" w:rsidRDefault="00425DA5" w:rsidP="009B0282">
            <w:pPr>
              <w:spacing w:after="60" w:line="276" w:lineRule="auto"/>
              <w:rPr>
                <w:rFonts w:ascii="Trebuchet MS" w:hAnsi="Trebuchet MS" w:cs="Times New Roman"/>
                <w:sz w:val="18"/>
                <w:szCs w:val="18"/>
              </w:rPr>
            </w:pPr>
          </w:p>
        </w:tc>
      </w:tr>
      <w:tr w:rsidR="00425DA5" w:rsidRPr="00A862D0" w14:paraId="063CEE5B" w14:textId="77777777" w:rsidTr="00425DA5">
        <w:trPr>
          <w:trHeight w:val="80"/>
        </w:trPr>
        <w:tc>
          <w:tcPr>
            <w:tcW w:w="9576" w:type="dxa"/>
          </w:tcPr>
          <w:p w14:paraId="31E40B2A" w14:textId="77777777" w:rsidR="00425DA5" w:rsidRPr="00A862D0" w:rsidRDefault="00425DA5" w:rsidP="004B032A">
            <w:pPr>
              <w:spacing w:after="60" w:line="276" w:lineRule="auto"/>
              <w:rPr>
                <w:rFonts w:ascii="Trebuchet MS" w:hAnsi="Trebuchet MS" w:cs="Times New Roman"/>
                <w:b/>
                <w:bCs/>
                <w:sz w:val="18"/>
                <w:szCs w:val="18"/>
              </w:rPr>
            </w:pPr>
            <w:r>
              <w:rPr>
                <w:rFonts w:ascii="Trebuchet MS" w:hAnsi="Trebuchet MS"/>
                <w:b/>
                <w:sz w:val="18"/>
              </w:rPr>
              <w:t>II.1.6 CPV classification:</w:t>
            </w:r>
          </w:p>
          <w:p w14:paraId="148D27CF" w14:textId="734E7971" w:rsidR="00425DA5" w:rsidRPr="00A862D0" w:rsidRDefault="00036B84" w:rsidP="004B032A">
            <w:pPr>
              <w:spacing w:after="60" w:line="276" w:lineRule="auto"/>
              <w:rPr>
                <w:rFonts w:ascii="Trebuchet MS" w:hAnsi="Trebuchet MS" w:cs="Times New Roman"/>
                <w:sz w:val="18"/>
                <w:szCs w:val="18"/>
              </w:rPr>
            </w:pPr>
            <w:r>
              <w:rPr>
                <w:rFonts w:ascii="Trebuchet MS" w:hAnsi="Trebuchet MS"/>
                <w:sz w:val="18"/>
              </w:rPr>
              <w:t>34928110-2 - Guardrails</w:t>
            </w:r>
            <w:r>
              <w:rPr>
                <w:rFonts w:ascii="Titillium Web" w:hAnsi="Titillium Web"/>
                <w:color w:val="707070"/>
                <w:sz w:val="27"/>
                <w:shd w:val="clear" w:color="auto" w:fill="FFFFFF"/>
              </w:rPr>
              <w:t xml:space="preserve"> </w:t>
            </w:r>
          </w:p>
        </w:tc>
      </w:tr>
    </w:tbl>
    <w:p w14:paraId="6A90D317" w14:textId="77777777" w:rsidR="008D6363" w:rsidRPr="00A862D0" w:rsidRDefault="008D6363" w:rsidP="004B032A">
      <w:pPr>
        <w:rPr>
          <w:rFonts w:ascii="Trebuchet MS" w:hAnsi="Trebuchet MS" w:cs="Arial"/>
          <w:i/>
          <w:color w:val="000000"/>
          <w:sz w:val="18"/>
          <w:szCs w:val="18"/>
        </w:rPr>
      </w:pPr>
    </w:p>
    <w:p w14:paraId="50FEFA20" w14:textId="77777777" w:rsidR="009F3241" w:rsidRPr="00A862D0" w:rsidRDefault="009F3241" w:rsidP="004B032A">
      <w:pPr>
        <w:rPr>
          <w:rFonts w:ascii="Trebuchet MS" w:hAnsi="Trebuchet MS" w:cs="Arial"/>
          <w:color w:val="000000"/>
          <w:sz w:val="18"/>
          <w:szCs w:val="18"/>
        </w:rPr>
      </w:pPr>
      <w:r>
        <w:rPr>
          <w:rFonts w:ascii="Trebuchet MS" w:hAnsi="Trebuchet MS"/>
          <w:color w:val="000000"/>
          <w:sz w:val="18"/>
        </w:rPr>
        <w:lastRenderedPageBreak/>
        <w:t>II.2 QUANTITY OR SCOPE OF THE CONTRACT</w:t>
      </w:r>
    </w:p>
    <w:tbl>
      <w:tblPr>
        <w:tblStyle w:val="TableGrid"/>
        <w:tblW w:w="0" w:type="auto"/>
        <w:tblLook w:val="04A0" w:firstRow="1" w:lastRow="0" w:firstColumn="1" w:lastColumn="0" w:noHBand="0" w:noVBand="1"/>
      </w:tblPr>
      <w:tblGrid>
        <w:gridCol w:w="9017"/>
      </w:tblGrid>
      <w:tr w:rsidR="00DB6F0F" w:rsidRPr="00A862D0" w14:paraId="1D4CD164" w14:textId="77777777" w:rsidTr="00C868AC">
        <w:tc>
          <w:tcPr>
            <w:tcW w:w="9017" w:type="dxa"/>
          </w:tcPr>
          <w:p w14:paraId="60CE7AD6" w14:textId="77777777" w:rsidR="00DB6F0F" w:rsidRPr="00A862D0" w:rsidRDefault="00DB6F0F" w:rsidP="004B032A">
            <w:pPr>
              <w:spacing w:after="60" w:line="276" w:lineRule="auto"/>
              <w:rPr>
                <w:rFonts w:ascii="Trebuchet MS" w:hAnsi="Trebuchet MS" w:cs="Times New Roman"/>
                <w:b/>
                <w:bCs/>
                <w:sz w:val="18"/>
                <w:szCs w:val="18"/>
              </w:rPr>
            </w:pPr>
            <w:bookmarkStart w:id="0" w:name="_Hlk68688598"/>
            <w:r>
              <w:rPr>
                <w:rFonts w:ascii="Trebuchet MS" w:hAnsi="Trebuchet MS"/>
                <w:b/>
                <w:sz w:val="18"/>
              </w:rPr>
              <w:t>II.2.1 Scope of the contract</w:t>
            </w:r>
          </w:p>
          <w:p w14:paraId="6C4B3C15" w14:textId="52AECE97" w:rsidR="00DB6F0F" w:rsidRPr="00A862D0" w:rsidRDefault="00DB6F0F" w:rsidP="000440A7">
            <w:pPr>
              <w:spacing w:after="120" w:line="360" w:lineRule="auto"/>
              <w:rPr>
                <w:rFonts w:ascii="Trebuchet MS" w:hAnsi="Trebuchet MS" w:cs="Arial"/>
                <w:color w:val="000000"/>
                <w:sz w:val="18"/>
                <w:szCs w:val="18"/>
              </w:rPr>
            </w:pPr>
            <w:r>
              <w:rPr>
                <w:rFonts w:ascii="Trebuchet MS" w:hAnsi="Trebuchet MS"/>
                <w:color w:val="000000"/>
                <w:sz w:val="18"/>
              </w:rPr>
              <w:t xml:space="preserve">The objective of the procurement is to </w:t>
            </w:r>
            <w:bookmarkEnd w:id="0"/>
            <w:r>
              <w:rPr>
                <w:rFonts w:ascii="Trebuchet MS" w:hAnsi="Trebuchet MS"/>
                <w:color w:val="000000"/>
                <w:sz w:val="18"/>
              </w:rPr>
              <w:t>supply and transport of Metal and New Jersey guardrails at the SP4 Site Organization, Balteni village, str. Principală, FN, Tigveni, Argeş county</w:t>
            </w:r>
          </w:p>
        </w:tc>
      </w:tr>
    </w:tbl>
    <w:p w14:paraId="61F152AB" w14:textId="77777777" w:rsidR="004B0645" w:rsidRDefault="004B0645" w:rsidP="004B032A">
      <w:pPr>
        <w:rPr>
          <w:rFonts w:ascii="Trebuchet MS" w:hAnsi="Trebuchet MS" w:cs="Arial"/>
          <w:b/>
          <w:bCs/>
          <w:color w:val="000000"/>
          <w:sz w:val="18"/>
          <w:szCs w:val="18"/>
        </w:rPr>
      </w:pPr>
    </w:p>
    <w:p w14:paraId="3E8AA8FD" w14:textId="0E22A3C4" w:rsidR="009F3241" w:rsidRPr="00A862D0" w:rsidRDefault="00A87F1E" w:rsidP="004B032A">
      <w:pPr>
        <w:rPr>
          <w:rFonts w:ascii="Trebuchet MS" w:hAnsi="Trebuchet MS" w:cs="Arial"/>
          <w:b/>
          <w:bCs/>
          <w:color w:val="000000"/>
          <w:sz w:val="18"/>
          <w:szCs w:val="18"/>
        </w:rPr>
      </w:pPr>
      <w:r>
        <w:rPr>
          <w:rFonts w:ascii="Trebuchet MS" w:hAnsi="Trebuchet MS"/>
          <w:b/>
          <w:color w:val="000000"/>
          <w:sz w:val="18"/>
        </w:rPr>
        <w:t>II. 3 CONTRACT PERIOD</w:t>
      </w:r>
    </w:p>
    <w:tbl>
      <w:tblPr>
        <w:tblStyle w:val="TableGrid"/>
        <w:tblW w:w="0" w:type="auto"/>
        <w:tblLook w:val="04A0" w:firstRow="1" w:lastRow="0" w:firstColumn="1" w:lastColumn="0" w:noHBand="0" w:noVBand="1"/>
      </w:tblPr>
      <w:tblGrid>
        <w:gridCol w:w="9017"/>
      </w:tblGrid>
      <w:tr w:rsidR="00DB6F0F" w:rsidRPr="00A862D0" w14:paraId="566C96AE" w14:textId="77777777" w:rsidTr="00DB6F0F">
        <w:tc>
          <w:tcPr>
            <w:tcW w:w="9576" w:type="dxa"/>
          </w:tcPr>
          <w:p w14:paraId="6881CB99" w14:textId="111CF9E3" w:rsidR="00DB6F0F" w:rsidRPr="00A862D0" w:rsidRDefault="0051630C" w:rsidP="004B032A">
            <w:pPr>
              <w:pStyle w:val="ListParagraph"/>
              <w:numPr>
                <w:ilvl w:val="0"/>
                <w:numId w:val="12"/>
              </w:numPr>
              <w:spacing w:after="60" w:line="360" w:lineRule="auto"/>
              <w:rPr>
                <w:rFonts w:ascii="Trebuchet MS" w:hAnsi="Trebuchet MS" w:cs="Times New Roman"/>
                <w:sz w:val="18"/>
                <w:szCs w:val="18"/>
              </w:rPr>
            </w:pPr>
            <w:r>
              <w:rPr>
                <w:rFonts w:ascii="Trebuchet MS" w:hAnsi="Trebuchet MS"/>
                <w:sz w:val="18"/>
              </w:rPr>
              <w:t>Services must be provided within 24 months</w:t>
            </w:r>
          </w:p>
        </w:tc>
      </w:tr>
    </w:tbl>
    <w:p w14:paraId="1EDD72D8" w14:textId="77777777" w:rsidR="00DB6F0F" w:rsidRPr="00A862D0" w:rsidRDefault="00DB6F0F" w:rsidP="004B032A">
      <w:pPr>
        <w:rPr>
          <w:rFonts w:ascii="Trebuchet MS" w:hAnsi="Trebuchet MS" w:cs="Arial"/>
          <w:color w:val="000000"/>
          <w:sz w:val="18"/>
          <w:szCs w:val="18"/>
        </w:rPr>
      </w:pPr>
    </w:p>
    <w:p w14:paraId="308B95F2" w14:textId="77777777" w:rsidR="00DB6F0F" w:rsidRPr="00A862D0" w:rsidRDefault="008D6363" w:rsidP="004B032A">
      <w:pPr>
        <w:rPr>
          <w:rFonts w:ascii="Trebuchet MS" w:hAnsi="Trebuchet MS" w:cs="Arial"/>
          <w:b/>
          <w:bCs/>
          <w:color w:val="000000"/>
          <w:sz w:val="18"/>
          <w:szCs w:val="18"/>
        </w:rPr>
      </w:pPr>
      <w:r>
        <w:rPr>
          <w:rFonts w:ascii="Trebuchet MS" w:hAnsi="Trebuchet MS"/>
          <w:b/>
          <w:color w:val="000000"/>
          <w:sz w:val="18"/>
        </w:rPr>
        <w:t>II.4) CONTRACT PRICE ADJUSTMENT</w:t>
      </w:r>
    </w:p>
    <w:tbl>
      <w:tblPr>
        <w:tblStyle w:val="TableGrid"/>
        <w:tblW w:w="0" w:type="auto"/>
        <w:tblLook w:val="04A0" w:firstRow="1" w:lastRow="0" w:firstColumn="1" w:lastColumn="0" w:noHBand="0" w:noVBand="1"/>
      </w:tblPr>
      <w:tblGrid>
        <w:gridCol w:w="9017"/>
      </w:tblGrid>
      <w:tr w:rsidR="00DB6F0F" w:rsidRPr="00A862D0" w14:paraId="1ADA0FF2" w14:textId="77777777" w:rsidTr="00DB6F0F">
        <w:tc>
          <w:tcPr>
            <w:tcW w:w="9576" w:type="dxa"/>
          </w:tcPr>
          <w:p w14:paraId="760437B5" w14:textId="1A41399D" w:rsidR="00DB6F0F" w:rsidRPr="00A862D0" w:rsidRDefault="00640EB0" w:rsidP="004B032A">
            <w:pPr>
              <w:spacing w:after="120" w:line="276" w:lineRule="auto"/>
              <w:rPr>
                <w:rFonts w:ascii="Trebuchet MS" w:hAnsi="Trebuchet MS" w:cs="Arial"/>
                <w:i/>
                <w:color w:val="000000"/>
                <w:sz w:val="18"/>
                <w:szCs w:val="18"/>
              </w:rPr>
            </w:pPr>
            <w:r>
              <w:rPr>
                <w:rFonts w:ascii="Trebuchet MS" w:hAnsi="Trebuchet MS"/>
                <w:sz w:val="18"/>
              </w:rPr>
              <w:t>The contract price will remain fixed for the duration of the contract.</w:t>
            </w:r>
          </w:p>
        </w:tc>
      </w:tr>
    </w:tbl>
    <w:p w14:paraId="3AA26DB0" w14:textId="77777777" w:rsidR="00DB6F0F" w:rsidRPr="00A862D0" w:rsidRDefault="00DB6F0F" w:rsidP="004B032A">
      <w:pPr>
        <w:rPr>
          <w:rFonts w:ascii="Trebuchet MS" w:hAnsi="Trebuchet MS" w:cs="Arial"/>
          <w:i/>
          <w:color w:val="000000"/>
          <w:sz w:val="18"/>
          <w:szCs w:val="18"/>
        </w:rPr>
      </w:pPr>
    </w:p>
    <w:p w14:paraId="0456CA50" w14:textId="77777777" w:rsidR="00D97C14" w:rsidRPr="00A862D0" w:rsidRDefault="00D97C14" w:rsidP="004B032A">
      <w:pPr>
        <w:rPr>
          <w:rFonts w:ascii="Trebuchet MS" w:hAnsi="Trebuchet MS" w:cs="Verdana"/>
          <w:b/>
          <w:bCs/>
          <w:color w:val="000000"/>
          <w:sz w:val="20"/>
          <w:szCs w:val="20"/>
        </w:rPr>
      </w:pPr>
      <w:r>
        <w:rPr>
          <w:rFonts w:ascii="Trebuchet MS" w:hAnsi="Trebuchet MS"/>
          <w:b/>
          <w:color w:val="000000"/>
          <w:sz w:val="20"/>
        </w:rPr>
        <w:t>SECTION III: LEGAL, ECONOMIC, FINANCIAL AND TECHNICAL DATA</w:t>
      </w:r>
    </w:p>
    <w:p w14:paraId="109C1C95" w14:textId="107E88D6" w:rsidR="00DB6F0F" w:rsidRPr="00A862D0" w:rsidRDefault="00DB6F0F" w:rsidP="004B032A">
      <w:pPr>
        <w:rPr>
          <w:rFonts w:ascii="Trebuchet MS" w:hAnsi="Trebuchet MS" w:cs="Arial"/>
          <w:b/>
          <w:bCs/>
          <w:color w:val="000000"/>
          <w:sz w:val="18"/>
          <w:szCs w:val="18"/>
        </w:rPr>
      </w:pPr>
      <w:r>
        <w:rPr>
          <w:rFonts w:ascii="Trebuchet MS" w:hAnsi="Trebuchet MS"/>
          <w:b/>
          <w:color w:val="000000"/>
          <w:sz w:val="18"/>
        </w:rPr>
        <w:t>III.1. Conditions relating to the Contract</w:t>
      </w:r>
    </w:p>
    <w:tbl>
      <w:tblPr>
        <w:tblStyle w:val="TableGrid"/>
        <w:tblW w:w="0" w:type="auto"/>
        <w:tblLook w:val="04A0" w:firstRow="1" w:lastRow="0" w:firstColumn="1" w:lastColumn="0" w:noHBand="0" w:noVBand="1"/>
      </w:tblPr>
      <w:tblGrid>
        <w:gridCol w:w="9017"/>
      </w:tblGrid>
      <w:tr w:rsidR="00DB6F0F" w:rsidRPr="00A862D0" w14:paraId="79A5B2CE" w14:textId="77777777" w:rsidTr="00180C80">
        <w:tc>
          <w:tcPr>
            <w:tcW w:w="9017" w:type="dxa"/>
          </w:tcPr>
          <w:p w14:paraId="50013879" w14:textId="519838C8" w:rsidR="00DB6F0F" w:rsidRPr="00A862D0" w:rsidRDefault="00DB6F0F" w:rsidP="004B032A">
            <w:pPr>
              <w:spacing w:line="276" w:lineRule="auto"/>
              <w:rPr>
                <w:rFonts w:ascii="Trebuchet MS" w:hAnsi="Trebuchet MS" w:cs="Arial"/>
                <w:b/>
                <w:bCs/>
                <w:color w:val="000000"/>
                <w:sz w:val="18"/>
                <w:szCs w:val="18"/>
              </w:rPr>
            </w:pPr>
            <w:r>
              <w:rPr>
                <w:rFonts w:ascii="Trebuchet MS" w:hAnsi="Trebuchet MS"/>
                <w:b/>
                <w:color w:val="000000"/>
                <w:sz w:val="18"/>
              </w:rPr>
              <w:t>III.1.1. Tender guarantee</w:t>
            </w:r>
          </w:p>
          <w:p w14:paraId="59E06A93" w14:textId="602F164B" w:rsidR="00DB6F0F" w:rsidRPr="00A862D0" w:rsidRDefault="00DB6F0F" w:rsidP="004B032A">
            <w:pPr>
              <w:spacing w:line="276" w:lineRule="auto"/>
              <w:rPr>
                <w:rFonts w:ascii="Trebuchet MS" w:hAnsi="Trebuchet MS" w:cs="Arial"/>
                <w:color w:val="000000"/>
                <w:sz w:val="18"/>
                <w:szCs w:val="18"/>
              </w:rPr>
            </w:pPr>
            <w:r>
              <w:rPr>
                <w:rFonts w:ascii="Trebuchet MS" w:hAnsi="Trebuchet MS"/>
                <w:color w:val="000000"/>
                <w:sz w:val="18"/>
              </w:rPr>
              <w:t>N/A</w:t>
            </w:r>
          </w:p>
          <w:p w14:paraId="11656378" w14:textId="77777777" w:rsidR="00DB6F0F" w:rsidRPr="00A862D0" w:rsidRDefault="00DB6F0F" w:rsidP="004B032A">
            <w:pPr>
              <w:spacing w:line="276" w:lineRule="auto"/>
              <w:rPr>
                <w:rFonts w:ascii="Trebuchet MS" w:hAnsi="Trebuchet MS" w:cs="Arial"/>
                <w:color w:val="000000"/>
                <w:sz w:val="18"/>
                <w:szCs w:val="18"/>
              </w:rPr>
            </w:pPr>
          </w:p>
        </w:tc>
      </w:tr>
      <w:tr w:rsidR="00DB6F0F" w:rsidRPr="00A862D0" w14:paraId="7871261F" w14:textId="77777777" w:rsidTr="00180C80">
        <w:tc>
          <w:tcPr>
            <w:tcW w:w="9017" w:type="dxa"/>
          </w:tcPr>
          <w:p w14:paraId="64C97C39" w14:textId="66D64CEF" w:rsidR="00DB6F0F" w:rsidRPr="00A862D0" w:rsidRDefault="00DB6F0F" w:rsidP="004B032A">
            <w:pPr>
              <w:spacing w:line="276" w:lineRule="auto"/>
              <w:rPr>
                <w:rFonts w:ascii="Trebuchet MS" w:hAnsi="Trebuchet MS" w:cs="Arial"/>
                <w:b/>
                <w:bCs/>
                <w:color w:val="000000"/>
                <w:sz w:val="18"/>
                <w:szCs w:val="18"/>
              </w:rPr>
            </w:pPr>
            <w:r>
              <w:rPr>
                <w:rFonts w:ascii="Trebuchet MS" w:hAnsi="Trebuchet MS"/>
                <w:b/>
                <w:color w:val="000000"/>
                <w:sz w:val="18"/>
              </w:rPr>
              <w:t>III.1.2 Performance Bond</w:t>
            </w:r>
          </w:p>
          <w:p w14:paraId="09AACC6D" w14:textId="622F24C9" w:rsidR="00DB6F0F" w:rsidRPr="00A862D0" w:rsidRDefault="00C60AC8" w:rsidP="004B032A">
            <w:pPr>
              <w:spacing w:after="120" w:line="360" w:lineRule="auto"/>
              <w:jc w:val="both"/>
              <w:rPr>
                <w:rFonts w:ascii="Trebuchet MS" w:hAnsi="Trebuchet MS" w:cs="Times New Roman"/>
                <w:sz w:val="18"/>
                <w:szCs w:val="18"/>
              </w:rPr>
            </w:pPr>
            <w:r>
              <w:rPr>
                <w:rFonts w:ascii="Trebuchet MS" w:hAnsi="Trebuchet MS"/>
                <w:sz w:val="18"/>
              </w:rPr>
              <w:t xml:space="preserve">N/A </w:t>
            </w:r>
          </w:p>
        </w:tc>
      </w:tr>
    </w:tbl>
    <w:p w14:paraId="5B9D2A5E" w14:textId="77777777" w:rsidR="00BB3B55" w:rsidRPr="00A862D0" w:rsidRDefault="00BB3B55" w:rsidP="004B032A">
      <w:pPr>
        <w:rPr>
          <w:rFonts w:ascii="Trebuchet MS" w:hAnsi="Trebuchet MS" w:cs="Arial"/>
          <w:color w:val="000000"/>
          <w:sz w:val="18"/>
          <w:szCs w:val="18"/>
        </w:rPr>
      </w:pPr>
    </w:p>
    <w:p w14:paraId="376F3D27" w14:textId="20C3924D" w:rsidR="00A926A1" w:rsidRPr="00A862D0" w:rsidRDefault="00A926A1" w:rsidP="004B032A">
      <w:pPr>
        <w:rPr>
          <w:rFonts w:ascii="Trebuchet MS" w:hAnsi="Trebuchet MS" w:cs="Arial"/>
          <w:b/>
          <w:bCs/>
          <w:color w:val="000000"/>
          <w:sz w:val="18"/>
          <w:szCs w:val="18"/>
        </w:rPr>
      </w:pPr>
      <w:r>
        <w:rPr>
          <w:rFonts w:ascii="Trebuchet MS" w:hAnsi="Trebuchet MS"/>
          <w:b/>
          <w:color w:val="000000"/>
          <w:sz w:val="18"/>
        </w:rPr>
        <w:t>III.2 Participation conditions</w:t>
      </w:r>
    </w:p>
    <w:tbl>
      <w:tblPr>
        <w:tblStyle w:val="TableGrid"/>
        <w:tblW w:w="0" w:type="auto"/>
        <w:tblLook w:val="04A0" w:firstRow="1" w:lastRow="0" w:firstColumn="1" w:lastColumn="0" w:noHBand="0" w:noVBand="1"/>
      </w:tblPr>
      <w:tblGrid>
        <w:gridCol w:w="9017"/>
      </w:tblGrid>
      <w:tr w:rsidR="00BB3B55" w:rsidRPr="00A862D0" w14:paraId="70F6433A" w14:textId="77777777" w:rsidTr="000C607B">
        <w:tc>
          <w:tcPr>
            <w:tcW w:w="9017" w:type="dxa"/>
          </w:tcPr>
          <w:p w14:paraId="4189D550" w14:textId="1AC4253D" w:rsidR="00BB3B55" w:rsidRPr="00A862D0" w:rsidRDefault="00BB3B55" w:rsidP="00201BFE">
            <w:pPr>
              <w:spacing w:line="276" w:lineRule="auto"/>
              <w:rPr>
                <w:rFonts w:ascii="Trebuchet MS" w:hAnsi="Trebuchet MS" w:cs="Arial"/>
                <w:b/>
                <w:bCs/>
                <w:color w:val="000000"/>
                <w:sz w:val="18"/>
                <w:szCs w:val="18"/>
              </w:rPr>
            </w:pPr>
            <w:r>
              <w:rPr>
                <w:rFonts w:ascii="Trebuchet MS" w:hAnsi="Trebuchet MS"/>
                <w:b/>
                <w:color w:val="000000"/>
                <w:sz w:val="18"/>
              </w:rPr>
              <w:t>III.2.1 Capacity to exert professional activity</w:t>
            </w:r>
          </w:p>
          <w:p w14:paraId="45588BC1" w14:textId="1E5BC120" w:rsidR="00AC5220" w:rsidRPr="00A862D0" w:rsidRDefault="00BB3B55" w:rsidP="00180C80">
            <w:pPr>
              <w:spacing w:before="240" w:line="360" w:lineRule="auto"/>
              <w:rPr>
                <w:rFonts w:ascii="Trebuchet MS" w:hAnsi="Trebuchet MS" w:cs="Arial"/>
                <w:color w:val="000000"/>
                <w:sz w:val="18"/>
                <w:szCs w:val="18"/>
              </w:rPr>
            </w:pPr>
            <w:r>
              <w:rPr>
                <w:rFonts w:ascii="Trebuchet MS" w:hAnsi="Trebuchet MS"/>
                <w:color w:val="000000"/>
                <w:sz w:val="18"/>
              </w:rPr>
              <w:t>Economic operators submitting a tender must prove a form of registration under the law of the country of residence, showing that the economic operator is legally established.</w:t>
            </w:r>
          </w:p>
        </w:tc>
      </w:tr>
    </w:tbl>
    <w:p w14:paraId="54E95BA4" w14:textId="77777777" w:rsidR="006B4218" w:rsidRDefault="006B4218" w:rsidP="004B032A">
      <w:pPr>
        <w:rPr>
          <w:rFonts w:ascii="Trebuchet MS" w:hAnsi="Trebuchet MS" w:cs="Verdana"/>
          <w:b/>
          <w:bCs/>
          <w:color w:val="000000"/>
          <w:sz w:val="20"/>
          <w:szCs w:val="20"/>
        </w:rPr>
      </w:pPr>
    </w:p>
    <w:p w14:paraId="1FCCB514" w14:textId="77777777" w:rsidR="00C60AC8" w:rsidRDefault="00C60AC8" w:rsidP="004B032A">
      <w:pPr>
        <w:rPr>
          <w:rFonts w:ascii="Trebuchet MS" w:hAnsi="Trebuchet MS" w:cs="Verdana"/>
          <w:b/>
          <w:bCs/>
          <w:color w:val="000000"/>
          <w:sz w:val="20"/>
          <w:szCs w:val="20"/>
        </w:rPr>
      </w:pPr>
    </w:p>
    <w:p w14:paraId="6CEE204A" w14:textId="77777777" w:rsidR="00C60AC8" w:rsidRPr="00A862D0" w:rsidRDefault="00C60AC8" w:rsidP="004B032A">
      <w:pPr>
        <w:rPr>
          <w:rFonts w:ascii="Trebuchet MS" w:hAnsi="Trebuchet MS" w:cs="Verdana"/>
          <w:b/>
          <w:bCs/>
          <w:color w:val="000000"/>
          <w:sz w:val="20"/>
          <w:szCs w:val="20"/>
        </w:rPr>
      </w:pPr>
    </w:p>
    <w:p w14:paraId="176D9705" w14:textId="77777777" w:rsidR="008D6363" w:rsidRPr="00A862D0" w:rsidRDefault="00607855" w:rsidP="004B032A">
      <w:pPr>
        <w:rPr>
          <w:rFonts w:ascii="Trebuchet MS" w:hAnsi="Trebuchet MS" w:cs="Verdana"/>
          <w:b/>
          <w:bCs/>
          <w:color w:val="000000"/>
          <w:sz w:val="20"/>
          <w:szCs w:val="20"/>
        </w:rPr>
      </w:pPr>
      <w:r>
        <w:rPr>
          <w:rFonts w:ascii="Trebuchet MS" w:hAnsi="Trebuchet MS"/>
          <w:b/>
          <w:color w:val="000000"/>
          <w:sz w:val="20"/>
        </w:rPr>
        <w:t>SECTION IV: PROCEDURE</w:t>
      </w:r>
    </w:p>
    <w:tbl>
      <w:tblPr>
        <w:tblStyle w:val="TableGrid"/>
        <w:tblW w:w="9017" w:type="dxa"/>
        <w:tblLook w:val="04A0" w:firstRow="1" w:lastRow="0" w:firstColumn="1" w:lastColumn="0" w:noHBand="0" w:noVBand="1"/>
      </w:tblPr>
      <w:tblGrid>
        <w:gridCol w:w="9017"/>
      </w:tblGrid>
      <w:tr w:rsidR="00B152E8" w:rsidRPr="00A862D0" w14:paraId="778879AB" w14:textId="77777777" w:rsidTr="00F21E2B">
        <w:tc>
          <w:tcPr>
            <w:tcW w:w="9017" w:type="dxa"/>
          </w:tcPr>
          <w:p w14:paraId="624758A1" w14:textId="77777777" w:rsidR="00B152E8" w:rsidRPr="00A862D0" w:rsidRDefault="00B152E8" w:rsidP="004B032A">
            <w:pPr>
              <w:spacing w:line="276" w:lineRule="auto"/>
              <w:rPr>
                <w:rFonts w:ascii="Trebuchet MS" w:hAnsi="Trebuchet MS" w:cs="Arial"/>
                <w:b/>
                <w:bCs/>
                <w:noProof/>
                <w:color w:val="000000"/>
                <w:sz w:val="18"/>
                <w:szCs w:val="18"/>
              </w:rPr>
            </w:pPr>
            <w:r>
              <w:rPr>
                <w:rFonts w:ascii="Trebuchet MS" w:hAnsi="Trebuchet MS"/>
                <w:b/>
                <w:color w:val="000000"/>
                <w:sz w:val="18"/>
              </w:rPr>
              <w:t>IV.1.1 Type of procedure</w:t>
            </w:r>
          </w:p>
          <w:p w14:paraId="66201312" w14:textId="330D4753" w:rsidR="00B152E8" w:rsidRPr="00A862D0" w:rsidRDefault="00B152E8" w:rsidP="003D28CB">
            <w:pPr>
              <w:spacing w:before="240" w:after="120" w:line="276" w:lineRule="auto"/>
              <w:rPr>
                <w:rFonts w:ascii="Trebuchet MS" w:hAnsi="Trebuchet MS" w:cs="Arial"/>
                <w:noProof/>
                <w:color w:val="000000"/>
                <w:sz w:val="18"/>
                <w:szCs w:val="18"/>
              </w:rPr>
            </w:pPr>
            <w:r>
              <w:rPr>
                <w:rFonts w:ascii="Trebuchet MS" w:hAnsi="Trebuchet MS"/>
                <w:color w:val="000000"/>
                <w:sz w:val="18"/>
              </w:rPr>
              <w:t>Call for tender</w:t>
            </w:r>
          </w:p>
        </w:tc>
      </w:tr>
      <w:tr w:rsidR="00B152E8" w:rsidRPr="00A862D0" w14:paraId="7FFE5544" w14:textId="77777777" w:rsidTr="00F21E2B">
        <w:tc>
          <w:tcPr>
            <w:tcW w:w="9017" w:type="dxa"/>
          </w:tcPr>
          <w:p w14:paraId="49B0970C" w14:textId="77777777" w:rsidR="00B152E8" w:rsidRPr="00A862D0" w:rsidRDefault="00B152E8" w:rsidP="004B032A">
            <w:pPr>
              <w:spacing w:line="276" w:lineRule="auto"/>
              <w:rPr>
                <w:rFonts w:ascii="Trebuchet MS" w:hAnsi="Trebuchet MS" w:cs="Arial"/>
                <w:b/>
                <w:bCs/>
                <w:noProof/>
                <w:color w:val="000000"/>
                <w:sz w:val="18"/>
                <w:szCs w:val="18"/>
              </w:rPr>
            </w:pPr>
            <w:r>
              <w:rPr>
                <w:rFonts w:ascii="Trebuchet MS" w:hAnsi="Trebuchet MS"/>
                <w:b/>
                <w:color w:val="000000"/>
                <w:sz w:val="18"/>
              </w:rPr>
              <w:t>IV.1.2 Awarding procedure development modality</w:t>
            </w:r>
          </w:p>
          <w:p w14:paraId="169F8001" w14:textId="0965B41C" w:rsidR="00B152E8" w:rsidRPr="00E1663A" w:rsidRDefault="00B152E8" w:rsidP="003D28CB">
            <w:pPr>
              <w:spacing w:before="240" w:line="360" w:lineRule="auto"/>
              <w:rPr>
                <w:rFonts w:ascii="Trebuchet MS" w:hAnsi="Trebuchet MS" w:cs="Arial"/>
                <w:noProof/>
                <w:sz w:val="18"/>
                <w:szCs w:val="18"/>
              </w:rPr>
            </w:pPr>
            <w:r>
              <w:rPr>
                <w:rFonts w:ascii="Trebuchet MS" w:hAnsi="Trebuchet MS"/>
                <w:color w:val="000000"/>
                <w:sz w:val="18"/>
              </w:rPr>
              <w:t xml:space="preserve">Tenders must be submitted/transmitted in a sealed envelope, with acknowledgment of receipt, to the Contractor's contact point by the </w:t>
            </w:r>
            <w:r>
              <w:rPr>
                <w:rFonts w:ascii="Trebuchet MS" w:hAnsi="Trebuchet MS"/>
                <w:b/>
                <w:color w:val="000000"/>
                <w:sz w:val="18"/>
              </w:rPr>
              <w:t>date</w:t>
            </w:r>
            <w:r>
              <w:rPr>
                <w:rFonts w:ascii="Trebuchet MS" w:hAnsi="Trebuchet MS"/>
                <w:color w:val="000000"/>
                <w:sz w:val="18"/>
              </w:rPr>
              <w:t xml:space="preserve"> and </w:t>
            </w:r>
            <w:r>
              <w:rPr>
                <w:rFonts w:ascii="Trebuchet MS" w:hAnsi="Trebuchet MS"/>
                <w:b/>
                <w:color w:val="000000"/>
                <w:sz w:val="18"/>
              </w:rPr>
              <w:t>time</w:t>
            </w:r>
            <w:r>
              <w:rPr>
                <w:rFonts w:ascii="Trebuchet MS" w:hAnsi="Trebuchet MS"/>
                <w:color w:val="000000"/>
                <w:sz w:val="18"/>
              </w:rPr>
              <w:t xml:space="preserve"> stated in the notice published on the Contractor's official website- </w:t>
            </w:r>
            <w:hyperlink r:id="rId10" w:history="1">
              <w:r>
                <w:rPr>
                  <w:rFonts w:ascii="Trebuchet MS" w:hAnsi="Trebuchet MS"/>
                  <w:color w:val="000000"/>
                  <w:sz w:val="18"/>
                </w:rPr>
                <w:t>www.porr.ro</w:t>
              </w:r>
            </w:hyperlink>
            <w:r>
              <w:rPr>
                <w:rFonts w:ascii="Trebuchet MS" w:hAnsi="Trebuchet MS"/>
                <w:color w:val="000000"/>
                <w:sz w:val="18"/>
              </w:rPr>
              <w:t xml:space="preserve"> </w:t>
            </w:r>
            <w:r>
              <w:rPr>
                <w:rFonts w:ascii="Trebuchet MS" w:hAnsi="Trebuchet MS"/>
                <w:sz w:val="18"/>
              </w:rPr>
              <w:t>(no later than 18.08.2023, 12:00)</w:t>
            </w:r>
          </w:p>
        </w:tc>
      </w:tr>
      <w:tr w:rsidR="006415B0" w:rsidRPr="00A862D0" w14:paraId="0FDF63F6" w14:textId="77777777" w:rsidTr="00F21E2B">
        <w:tc>
          <w:tcPr>
            <w:tcW w:w="9017" w:type="dxa"/>
          </w:tcPr>
          <w:p w14:paraId="635DB84D" w14:textId="77777777" w:rsidR="006415B0" w:rsidRPr="00A862D0" w:rsidRDefault="006415B0" w:rsidP="004B032A">
            <w:pPr>
              <w:spacing w:line="276" w:lineRule="auto"/>
              <w:rPr>
                <w:rFonts w:ascii="Trebuchet MS" w:hAnsi="Trebuchet MS" w:cs="Arial"/>
                <w:b/>
                <w:bCs/>
                <w:iCs/>
                <w:noProof/>
                <w:color w:val="000000"/>
                <w:sz w:val="18"/>
                <w:szCs w:val="18"/>
              </w:rPr>
            </w:pPr>
            <w:r>
              <w:rPr>
                <w:rFonts w:ascii="Trebuchet MS" w:hAnsi="Trebuchet MS"/>
                <w:b/>
                <w:color w:val="000000"/>
                <w:sz w:val="18"/>
              </w:rPr>
              <w:t>IV.2.1 Award criteria</w:t>
            </w:r>
          </w:p>
          <w:p w14:paraId="1D74409C" w14:textId="6D00C424" w:rsidR="006415B0" w:rsidRPr="00A862D0" w:rsidRDefault="003B1AAC" w:rsidP="00F21E2B">
            <w:pPr>
              <w:spacing w:before="240" w:after="120" w:line="276" w:lineRule="auto"/>
              <w:rPr>
                <w:rFonts w:ascii="Trebuchet MS" w:hAnsi="Trebuchet MS" w:cs="Arial"/>
                <w:iCs/>
                <w:noProof/>
                <w:color w:val="000000"/>
                <w:sz w:val="18"/>
                <w:szCs w:val="18"/>
              </w:rPr>
            </w:pPr>
            <w:r>
              <w:rPr>
                <w:rFonts w:ascii="Trebuchet MS" w:hAnsi="Trebuchet MS"/>
                <w:color w:val="000000"/>
                <w:sz w:val="18"/>
              </w:rPr>
              <w:t>The l</w:t>
            </w:r>
            <w:r w:rsidR="006415B0">
              <w:rPr>
                <w:rFonts w:ascii="Trebuchet MS" w:hAnsi="Trebuchet MS"/>
                <w:color w:val="000000"/>
                <w:sz w:val="18"/>
              </w:rPr>
              <w:t>owest price.</w:t>
            </w:r>
          </w:p>
        </w:tc>
      </w:tr>
      <w:tr w:rsidR="006415B0" w:rsidRPr="00A862D0" w14:paraId="7A7FAB1F" w14:textId="77777777" w:rsidTr="00F21E2B">
        <w:tc>
          <w:tcPr>
            <w:tcW w:w="9017" w:type="dxa"/>
          </w:tcPr>
          <w:p w14:paraId="080A8C31" w14:textId="77777777" w:rsidR="006415B0" w:rsidRPr="00A862D0" w:rsidRDefault="006415B0" w:rsidP="004B032A">
            <w:pPr>
              <w:spacing w:line="276" w:lineRule="auto"/>
              <w:rPr>
                <w:rFonts w:ascii="Trebuchet MS" w:hAnsi="Trebuchet MS" w:cs="Arial"/>
                <w:b/>
                <w:bCs/>
                <w:iCs/>
                <w:noProof/>
                <w:color w:val="000000"/>
                <w:sz w:val="18"/>
                <w:szCs w:val="18"/>
              </w:rPr>
            </w:pPr>
            <w:r>
              <w:rPr>
                <w:rFonts w:ascii="Trebuchet MS" w:hAnsi="Trebuchet MS"/>
                <w:b/>
                <w:color w:val="000000"/>
                <w:sz w:val="18"/>
              </w:rPr>
              <w:lastRenderedPageBreak/>
              <w:t xml:space="preserve">IV.2.2 Calculation algorithm: </w:t>
            </w:r>
          </w:p>
          <w:p w14:paraId="17B0F3A4" w14:textId="77777777" w:rsidR="006415B0" w:rsidRPr="00A862D0" w:rsidRDefault="006415B0" w:rsidP="002D078D">
            <w:pPr>
              <w:spacing w:before="240" w:after="120" w:line="360" w:lineRule="auto"/>
              <w:rPr>
                <w:rFonts w:ascii="Trebuchet MS" w:hAnsi="Trebuchet MS" w:cs="Arial"/>
                <w:iCs/>
                <w:noProof/>
                <w:color w:val="000000"/>
                <w:sz w:val="18"/>
                <w:szCs w:val="18"/>
              </w:rPr>
            </w:pPr>
            <w:r>
              <w:rPr>
                <w:rFonts w:ascii="Trebuchet MS" w:hAnsi="Trebuchet MS"/>
                <w:color w:val="000000"/>
                <w:sz w:val="18"/>
              </w:rPr>
              <w:t xml:space="preserve">The lowest price exclusive of VAT among the admissible tender prices exclusive of VAT, </w:t>
            </w:r>
            <w:r>
              <w:rPr>
                <w:rFonts w:ascii="Trebuchet MS" w:hAnsi="Trebuchet MS"/>
                <w:sz w:val="18"/>
              </w:rPr>
              <w:t>according to the documents made available on tenderers’ request</w:t>
            </w:r>
            <w:r>
              <w:rPr>
                <w:rFonts w:ascii="Trebuchet MS" w:hAnsi="Trebuchet MS"/>
                <w:color w:val="000000"/>
                <w:sz w:val="18"/>
              </w:rPr>
              <w:t xml:space="preserve">. </w:t>
            </w:r>
          </w:p>
        </w:tc>
      </w:tr>
      <w:tr w:rsidR="00051552" w:rsidRPr="00A862D0" w14:paraId="1EDF404A" w14:textId="77777777" w:rsidTr="00F21E2B">
        <w:tc>
          <w:tcPr>
            <w:tcW w:w="9017" w:type="dxa"/>
          </w:tcPr>
          <w:p w14:paraId="0ED4CE95" w14:textId="3DFCEEF8" w:rsidR="00051552" w:rsidRPr="00A862D0" w:rsidRDefault="00051552" w:rsidP="004B032A">
            <w:pPr>
              <w:spacing w:line="276" w:lineRule="auto"/>
              <w:rPr>
                <w:rFonts w:ascii="Trebuchet MS" w:hAnsi="Trebuchet MS" w:cs="Arial"/>
                <w:b/>
                <w:bCs/>
                <w:iCs/>
                <w:color w:val="000000"/>
                <w:sz w:val="18"/>
                <w:szCs w:val="18"/>
              </w:rPr>
            </w:pPr>
            <w:r>
              <w:rPr>
                <w:rFonts w:ascii="Trebuchet MS" w:hAnsi="Trebuchet MS"/>
                <w:b/>
                <w:color w:val="000000"/>
                <w:sz w:val="18"/>
              </w:rPr>
              <w:t>IV.3 Defects liability period:</w:t>
            </w:r>
          </w:p>
          <w:p w14:paraId="1505E999" w14:textId="06BBF20D" w:rsidR="00051552" w:rsidRPr="00A862D0" w:rsidRDefault="00D7706A" w:rsidP="003D28CB">
            <w:pPr>
              <w:spacing w:before="240" w:line="276" w:lineRule="auto"/>
              <w:rPr>
                <w:rFonts w:ascii="Trebuchet MS" w:hAnsi="Trebuchet MS" w:cs="Arial"/>
                <w:iCs/>
                <w:color w:val="000000"/>
                <w:sz w:val="18"/>
                <w:szCs w:val="18"/>
              </w:rPr>
            </w:pPr>
            <w:r>
              <w:rPr>
                <w:rFonts w:ascii="Trebuchet MS" w:hAnsi="Trebuchet MS"/>
                <w:color w:val="000000"/>
                <w:sz w:val="18"/>
              </w:rPr>
              <w:t>N/A</w:t>
            </w:r>
          </w:p>
        </w:tc>
      </w:tr>
    </w:tbl>
    <w:p w14:paraId="75B22914" w14:textId="77777777" w:rsidR="00051552" w:rsidRPr="00A862D0" w:rsidRDefault="00051552" w:rsidP="004B032A">
      <w:pPr>
        <w:ind w:firstLine="720"/>
        <w:rPr>
          <w:rFonts w:ascii="Trebuchet MS" w:hAnsi="Trebuchet MS" w:cs="Arial"/>
          <w:i/>
          <w:color w:val="000000"/>
          <w:sz w:val="18"/>
          <w:szCs w:val="18"/>
        </w:rPr>
      </w:pPr>
    </w:p>
    <w:p w14:paraId="4EDEC812" w14:textId="77777777" w:rsidR="00051552" w:rsidRPr="00A862D0" w:rsidRDefault="00051552" w:rsidP="004B032A">
      <w:pPr>
        <w:rPr>
          <w:rFonts w:ascii="Trebuchet MS" w:hAnsi="Trebuchet MS" w:cs="Verdana"/>
          <w:b/>
          <w:bCs/>
          <w:color w:val="000000"/>
          <w:sz w:val="20"/>
          <w:szCs w:val="20"/>
        </w:rPr>
      </w:pPr>
      <w:r>
        <w:rPr>
          <w:rFonts w:ascii="Trebuchet MS" w:hAnsi="Trebuchet MS"/>
          <w:b/>
          <w:color w:val="000000"/>
          <w:sz w:val="20"/>
        </w:rPr>
        <w:t>SECTION V: ADMINISTRATIVE DATA</w:t>
      </w:r>
    </w:p>
    <w:tbl>
      <w:tblPr>
        <w:tblStyle w:val="TableGrid"/>
        <w:tblW w:w="9243" w:type="dxa"/>
        <w:tblLook w:val="04A0" w:firstRow="1" w:lastRow="0" w:firstColumn="1" w:lastColumn="0" w:noHBand="0" w:noVBand="1"/>
      </w:tblPr>
      <w:tblGrid>
        <w:gridCol w:w="9243"/>
      </w:tblGrid>
      <w:tr w:rsidR="00B152E8" w:rsidRPr="00A862D0" w14:paraId="6D1A43D1" w14:textId="77777777" w:rsidTr="00B152E8">
        <w:tc>
          <w:tcPr>
            <w:tcW w:w="9243" w:type="dxa"/>
          </w:tcPr>
          <w:p w14:paraId="53AE3247" w14:textId="77777777" w:rsidR="00B152E8" w:rsidRPr="00A862D0" w:rsidRDefault="00B152E8" w:rsidP="004B032A">
            <w:pPr>
              <w:spacing w:line="276" w:lineRule="auto"/>
              <w:rPr>
                <w:rFonts w:ascii="Trebuchet MS" w:hAnsi="Trebuchet MS" w:cs="Arial"/>
                <w:b/>
                <w:bCs/>
                <w:iCs/>
                <w:noProof/>
                <w:color w:val="000000"/>
                <w:sz w:val="18"/>
                <w:szCs w:val="18"/>
              </w:rPr>
            </w:pPr>
            <w:r>
              <w:rPr>
                <w:rFonts w:ascii="Trebuchet MS" w:hAnsi="Trebuchet MS"/>
                <w:b/>
                <w:color w:val="000000"/>
                <w:sz w:val="18"/>
              </w:rPr>
              <w:t>V.1 Language or languages in which the tender/candidacy/project or the application for participation can be drafted</w:t>
            </w:r>
          </w:p>
          <w:p w14:paraId="051D02B7" w14:textId="77777777" w:rsidR="00B152E8" w:rsidRDefault="00B152E8" w:rsidP="002D078D">
            <w:pPr>
              <w:spacing w:before="240" w:line="276" w:lineRule="auto"/>
              <w:rPr>
                <w:rFonts w:ascii="Trebuchet MS" w:hAnsi="Trebuchet MS" w:cs="Arial"/>
                <w:iCs/>
                <w:noProof/>
                <w:color w:val="000000"/>
                <w:sz w:val="18"/>
                <w:szCs w:val="18"/>
              </w:rPr>
            </w:pPr>
            <w:r>
              <w:rPr>
                <w:rFonts w:ascii="Trebuchet MS" w:hAnsi="Trebuchet MS"/>
                <w:color w:val="000000"/>
                <w:sz w:val="18"/>
              </w:rPr>
              <w:t>Romanian</w:t>
            </w:r>
          </w:p>
          <w:p w14:paraId="0FF2B519" w14:textId="2370A572" w:rsidR="00F21E2B" w:rsidRPr="00A862D0" w:rsidRDefault="00F21E2B" w:rsidP="002D078D">
            <w:pPr>
              <w:spacing w:before="240" w:line="276" w:lineRule="auto"/>
              <w:rPr>
                <w:rFonts w:ascii="Trebuchet MS" w:hAnsi="Trebuchet MS" w:cs="Arial"/>
                <w:iCs/>
                <w:noProof/>
                <w:color w:val="000000"/>
                <w:sz w:val="18"/>
                <w:szCs w:val="18"/>
              </w:rPr>
            </w:pPr>
            <w:r>
              <w:rPr>
                <w:rFonts w:ascii="Trebuchet MS" w:hAnsi="Trebuchet MS"/>
                <w:color w:val="000000"/>
                <w:sz w:val="18"/>
              </w:rPr>
              <w:t xml:space="preserve">Currency in which the financial offer is transmitted: </w:t>
            </w:r>
            <w:r>
              <w:rPr>
                <w:rFonts w:ascii="Trebuchet MS" w:hAnsi="Trebuchet MS"/>
                <w:b/>
                <w:color w:val="000000"/>
                <w:sz w:val="18"/>
              </w:rPr>
              <w:t>LEI/EUR</w:t>
            </w:r>
          </w:p>
        </w:tc>
      </w:tr>
      <w:tr w:rsidR="00B152E8" w:rsidRPr="00A862D0" w14:paraId="6E87D143" w14:textId="77777777" w:rsidTr="00B152E8">
        <w:tc>
          <w:tcPr>
            <w:tcW w:w="9243" w:type="dxa"/>
          </w:tcPr>
          <w:p w14:paraId="23A88A8F" w14:textId="61F2320B" w:rsidR="00B152E8" w:rsidRPr="00A862D0" w:rsidRDefault="00B152E8" w:rsidP="004B032A">
            <w:pPr>
              <w:spacing w:line="276" w:lineRule="auto"/>
              <w:rPr>
                <w:rFonts w:ascii="Trebuchet MS" w:hAnsi="Trebuchet MS" w:cs="Arial"/>
                <w:b/>
                <w:bCs/>
                <w:iCs/>
                <w:noProof/>
                <w:color w:val="000000"/>
                <w:sz w:val="18"/>
                <w:szCs w:val="18"/>
              </w:rPr>
            </w:pPr>
            <w:r>
              <w:rPr>
                <w:rFonts w:ascii="Trebuchet MS" w:hAnsi="Trebuchet MS"/>
                <w:b/>
                <w:color w:val="000000"/>
                <w:sz w:val="18"/>
              </w:rPr>
              <w:t>V.2. Minimum period during which the tenderer must maintain his tender</w:t>
            </w:r>
          </w:p>
          <w:p w14:paraId="13D85D81" w14:textId="7D543F0F" w:rsidR="00B152E8" w:rsidRPr="00A862D0" w:rsidRDefault="00D7706A" w:rsidP="004B032A">
            <w:pPr>
              <w:spacing w:line="276" w:lineRule="auto"/>
              <w:rPr>
                <w:rFonts w:ascii="Trebuchet MS" w:hAnsi="Trebuchet MS" w:cs="Arial"/>
                <w:iCs/>
                <w:strike/>
                <w:noProof/>
                <w:color w:val="000000"/>
                <w:sz w:val="18"/>
                <w:szCs w:val="18"/>
              </w:rPr>
            </w:pPr>
            <w:r>
              <w:rPr>
                <w:rFonts w:ascii="Trebuchet MS" w:hAnsi="Trebuchet MS"/>
                <w:color w:val="000000"/>
                <w:sz w:val="18"/>
              </w:rPr>
              <w:t>5 days</w:t>
            </w:r>
          </w:p>
        </w:tc>
      </w:tr>
    </w:tbl>
    <w:p w14:paraId="5166AD01" w14:textId="77777777" w:rsidR="007B6716" w:rsidRPr="00A862D0" w:rsidRDefault="007B6716" w:rsidP="004B032A">
      <w:pPr>
        <w:rPr>
          <w:rFonts w:ascii="Trebuchet MS" w:hAnsi="Trebuchet MS" w:cs="Verdana"/>
          <w:b/>
          <w:bCs/>
          <w:color w:val="000000"/>
          <w:sz w:val="20"/>
          <w:szCs w:val="20"/>
        </w:rPr>
      </w:pPr>
    </w:p>
    <w:p w14:paraId="58A7BB5E" w14:textId="77777777" w:rsidR="00051552" w:rsidRPr="00A862D0" w:rsidRDefault="00051552" w:rsidP="004B032A">
      <w:pPr>
        <w:rPr>
          <w:rFonts w:ascii="Trebuchet MS" w:hAnsi="Trebuchet MS" w:cs="Verdana"/>
          <w:b/>
          <w:bCs/>
          <w:color w:val="000000"/>
          <w:sz w:val="20"/>
          <w:szCs w:val="20"/>
        </w:rPr>
      </w:pPr>
      <w:r>
        <w:rPr>
          <w:rFonts w:ascii="Trebuchet MS" w:hAnsi="Trebuchet MS"/>
          <w:b/>
          <w:color w:val="000000"/>
          <w:sz w:val="20"/>
        </w:rPr>
        <w:t>SECTION VI: TENDER SUBMISSION</w:t>
      </w:r>
    </w:p>
    <w:tbl>
      <w:tblPr>
        <w:tblStyle w:val="TableGrid"/>
        <w:tblW w:w="9243" w:type="dxa"/>
        <w:tblLook w:val="04A0" w:firstRow="1" w:lastRow="0" w:firstColumn="1" w:lastColumn="0" w:noHBand="0" w:noVBand="1"/>
      </w:tblPr>
      <w:tblGrid>
        <w:gridCol w:w="9243"/>
      </w:tblGrid>
      <w:tr w:rsidR="00B152E8" w:rsidRPr="00A862D0" w14:paraId="2890887D" w14:textId="77777777" w:rsidTr="00B152E8">
        <w:tc>
          <w:tcPr>
            <w:tcW w:w="9243" w:type="dxa"/>
          </w:tcPr>
          <w:p w14:paraId="35CBDA0B" w14:textId="6C409819" w:rsidR="00B152E8" w:rsidRPr="00A862D0" w:rsidRDefault="00B152E8" w:rsidP="004B032A">
            <w:pPr>
              <w:spacing w:line="276" w:lineRule="auto"/>
              <w:rPr>
                <w:rFonts w:ascii="Trebuchet MS" w:hAnsi="Trebuchet MS" w:cs="Arial"/>
                <w:b/>
                <w:bCs/>
                <w:iCs/>
                <w:noProof/>
                <w:color w:val="000000"/>
                <w:sz w:val="18"/>
                <w:szCs w:val="18"/>
              </w:rPr>
            </w:pPr>
            <w:r>
              <w:rPr>
                <w:rFonts w:ascii="Trebuchet MS" w:hAnsi="Trebuchet MS"/>
                <w:b/>
                <w:color w:val="000000"/>
                <w:sz w:val="18"/>
              </w:rPr>
              <w:t>VI.1. Financial offer submission terms</w:t>
            </w:r>
          </w:p>
          <w:p w14:paraId="0579B139" w14:textId="645EEA16" w:rsidR="00B152E8" w:rsidRPr="00A862D0" w:rsidRDefault="00D7706A" w:rsidP="00AB5B38">
            <w:pPr>
              <w:spacing w:after="120" w:line="360" w:lineRule="auto"/>
              <w:rPr>
                <w:rFonts w:ascii="Trebuchet MS" w:hAnsi="Trebuchet MS" w:cs="Verdana"/>
                <w:b/>
                <w:bCs/>
                <w:noProof/>
                <w:color w:val="000000"/>
                <w:sz w:val="20"/>
                <w:szCs w:val="20"/>
              </w:rPr>
            </w:pPr>
            <w:r>
              <w:rPr>
                <w:rFonts w:ascii="Trebuchet MS" w:hAnsi="Trebuchet MS"/>
                <w:color w:val="000000"/>
                <w:sz w:val="18"/>
              </w:rPr>
              <w:t>The tender will include the financial proposal according to the technical documentation. The tender will be binding for the entire period of validity and must be signed, under the tenderer's own responsibility, by the tenderer or by the person duly authorised by the tenderer.</w:t>
            </w:r>
          </w:p>
        </w:tc>
      </w:tr>
    </w:tbl>
    <w:p w14:paraId="6ED211DE" w14:textId="77777777" w:rsidR="00A926A1" w:rsidRPr="00CD239A" w:rsidRDefault="00A926A1" w:rsidP="00853215">
      <w:pPr>
        <w:rPr>
          <w:rFonts w:ascii="Trebuchet MS" w:hAnsi="Trebuchet MS" w:cs="Arial"/>
          <w:i/>
          <w:color w:val="000000"/>
          <w:sz w:val="18"/>
          <w:szCs w:val="18"/>
        </w:rPr>
      </w:pPr>
    </w:p>
    <w:sectPr w:rsidR="00A926A1" w:rsidRPr="00CD239A" w:rsidSect="005E353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AE9A" w14:textId="77777777" w:rsidR="001D709C" w:rsidRDefault="001D709C" w:rsidP="00295836">
      <w:pPr>
        <w:spacing w:after="0" w:line="240" w:lineRule="auto"/>
      </w:pPr>
      <w:r>
        <w:separator/>
      </w:r>
    </w:p>
  </w:endnote>
  <w:endnote w:type="continuationSeparator" w:id="0">
    <w:p w14:paraId="7A7ED851" w14:textId="77777777" w:rsidR="001D709C" w:rsidRDefault="001D709C" w:rsidP="0029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tillium Web">
    <w:altName w:val="Calibri"/>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772345"/>
      <w:docPartObj>
        <w:docPartGallery w:val="Page Numbers (Bottom of Page)"/>
        <w:docPartUnique/>
      </w:docPartObj>
    </w:sdtPr>
    <w:sdtContent>
      <w:p w14:paraId="63620DC3" w14:textId="590AD8D3" w:rsidR="00295836" w:rsidRDefault="00295836">
        <w:pPr>
          <w:pStyle w:val="Footer"/>
          <w:jc w:val="center"/>
        </w:pPr>
        <w:r>
          <w:fldChar w:fldCharType="begin"/>
        </w:r>
        <w:r>
          <w:instrText>PAGE   \* MERGEFORMAT</w:instrText>
        </w:r>
        <w:r>
          <w:fldChar w:fldCharType="separate"/>
        </w:r>
        <w:r>
          <w:t>2</w:t>
        </w:r>
        <w:r>
          <w:fldChar w:fldCharType="end"/>
        </w:r>
      </w:p>
    </w:sdtContent>
  </w:sdt>
  <w:p w14:paraId="5DADAD23" w14:textId="77777777" w:rsidR="00295836" w:rsidRDefault="00295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CBCD8" w14:textId="77777777" w:rsidR="001D709C" w:rsidRDefault="001D709C" w:rsidP="00295836">
      <w:pPr>
        <w:spacing w:after="0" w:line="240" w:lineRule="auto"/>
      </w:pPr>
      <w:r>
        <w:separator/>
      </w:r>
    </w:p>
  </w:footnote>
  <w:footnote w:type="continuationSeparator" w:id="0">
    <w:p w14:paraId="32F18BD2" w14:textId="77777777" w:rsidR="001D709C" w:rsidRDefault="001D709C" w:rsidP="00295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F5A05"/>
    <w:multiLevelType w:val="hybridMultilevel"/>
    <w:tmpl w:val="AF141690"/>
    <w:lvl w:ilvl="0" w:tplc="EBDCE954">
      <w:start w:val="1"/>
      <w:numFmt w:val="bullet"/>
      <w:lvlText w:val=""/>
      <w:lvlJc w:val="left"/>
      <w:pPr>
        <w:ind w:left="1440" w:hanging="360"/>
      </w:pPr>
      <w:rPr>
        <w:rFonts w:ascii="Symbol" w:hAnsi="Symbol" w:hint="default"/>
        <w:lang w:val="en-US"/>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AF3C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C07AB2"/>
    <w:multiLevelType w:val="hybridMultilevel"/>
    <w:tmpl w:val="63E23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3C07F6"/>
    <w:multiLevelType w:val="hybridMultilevel"/>
    <w:tmpl w:val="07FCC300"/>
    <w:lvl w:ilvl="0" w:tplc="04090019">
      <w:start w:val="1"/>
      <w:numFmt w:val="lowerLetter"/>
      <w:lvlText w:val="%1."/>
      <w:lvlJc w:val="left"/>
      <w:pPr>
        <w:ind w:left="1440" w:hanging="360"/>
      </w:pPr>
    </w:lvl>
    <w:lvl w:ilvl="1" w:tplc="5EC6702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DC0836"/>
    <w:multiLevelType w:val="hybridMultilevel"/>
    <w:tmpl w:val="EB580C7C"/>
    <w:lvl w:ilvl="0" w:tplc="63DECB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AF5B7F"/>
    <w:multiLevelType w:val="hybridMultilevel"/>
    <w:tmpl w:val="AA26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60F39"/>
    <w:multiLevelType w:val="hybridMultilevel"/>
    <w:tmpl w:val="E8A83A64"/>
    <w:lvl w:ilvl="0" w:tplc="0554E6F6">
      <w:start w:val="2"/>
      <w:numFmt w:val="bullet"/>
      <w:lvlText w:val="-"/>
      <w:lvlJc w:val="left"/>
      <w:pPr>
        <w:ind w:left="615" w:hanging="360"/>
      </w:pPr>
      <w:rPr>
        <w:rFonts w:ascii="Trebuchet MS" w:eastAsiaTheme="minorHAnsi" w:hAnsi="Trebuchet MS" w:cs="Arial" w:hint="default"/>
      </w:rPr>
    </w:lvl>
    <w:lvl w:ilvl="1" w:tplc="04180003" w:tentative="1">
      <w:start w:val="1"/>
      <w:numFmt w:val="bullet"/>
      <w:lvlText w:val="o"/>
      <w:lvlJc w:val="left"/>
      <w:pPr>
        <w:ind w:left="1335" w:hanging="360"/>
      </w:pPr>
      <w:rPr>
        <w:rFonts w:ascii="Courier New" w:hAnsi="Courier New" w:cs="Courier New" w:hint="default"/>
      </w:rPr>
    </w:lvl>
    <w:lvl w:ilvl="2" w:tplc="04180005" w:tentative="1">
      <w:start w:val="1"/>
      <w:numFmt w:val="bullet"/>
      <w:lvlText w:val=""/>
      <w:lvlJc w:val="left"/>
      <w:pPr>
        <w:ind w:left="2055" w:hanging="360"/>
      </w:pPr>
      <w:rPr>
        <w:rFonts w:ascii="Wingdings" w:hAnsi="Wingdings" w:hint="default"/>
      </w:rPr>
    </w:lvl>
    <w:lvl w:ilvl="3" w:tplc="04180001" w:tentative="1">
      <w:start w:val="1"/>
      <w:numFmt w:val="bullet"/>
      <w:lvlText w:val=""/>
      <w:lvlJc w:val="left"/>
      <w:pPr>
        <w:ind w:left="2775" w:hanging="360"/>
      </w:pPr>
      <w:rPr>
        <w:rFonts w:ascii="Symbol" w:hAnsi="Symbol" w:hint="default"/>
      </w:rPr>
    </w:lvl>
    <w:lvl w:ilvl="4" w:tplc="04180003" w:tentative="1">
      <w:start w:val="1"/>
      <w:numFmt w:val="bullet"/>
      <w:lvlText w:val="o"/>
      <w:lvlJc w:val="left"/>
      <w:pPr>
        <w:ind w:left="3495" w:hanging="360"/>
      </w:pPr>
      <w:rPr>
        <w:rFonts w:ascii="Courier New" w:hAnsi="Courier New" w:cs="Courier New" w:hint="default"/>
      </w:rPr>
    </w:lvl>
    <w:lvl w:ilvl="5" w:tplc="04180005" w:tentative="1">
      <w:start w:val="1"/>
      <w:numFmt w:val="bullet"/>
      <w:lvlText w:val=""/>
      <w:lvlJc w:val="left"/>
      <w:pPr>
        <w:ind w:left="4215" w:hanging="360"/>
      </w:pPr>
      <w:rPr>
        <w:rFonts w:ascii="Wingdings" w:hAnsi="Wingdings" w:hint="default"/>
      </w:rPr>
    </w:lvl>
    <w:lvl w:ilvl="6" w:tplc="04180001" w:tentative="1">
      <w:start w:val="1"/>
      <w:numFmt w:val="bullet"/>
      <w:lvlText w:val=""/>
      <w:lvlJc w:val="left"/>
      <w:pPr>
        <w:ind w:left="4935" w:hanging="360"/>
      </w:pPr>
      <w:rPr>
        <w:rFonts w:ascii="Symbol" w:hAnsi="Symbol" w:hint="default"/>
      </w:rPr>
    </w:lvl>
    <w:lvl w:ilvl="7" w:tplc="04180003" w:tentative="1">
      <w:start w:val="1"/>
      <w:numFmt w:val="bullet"/>
      <w:lvlText w:val="o"/>
      <w:lvlJc w:val="left"/>
      <w:pPr>
        <w:ind w:left="5655" w:hanging="360"/>
      </w:pPr>
      <w:rPr>
        <w:rFonts w:ascii="Courier New" w:hAnsi="Courier New" w:cs="Courier New" w:hint="default"/>
      </w:rPr>
    </w:lvl>
    <w:lvl w:ilvl="8" w:tplc="04180005" w:tentative="1">
      <w:start w:val="1"/>
      <w:numFmt w:val="bullet"/>
      <w:lvlText w:val=""/>
      <w:lvlJc w:val="left"/>
      <w:pPr>
        <w:ind w:left="6375" w:hanging="360"/>
      </w:pPr>
      <w:rPr>
        <w:rFonts w:ascii="Wingdings" w:hAnsi="Wingdings" w:hint="default"/>
      </w:rPr>
    </w:lvl>
  </w:abstractNum>
  <w:abstractNum w:abstractNumId="7" w15:restartNumberingAfterBreak="0">
    <w:nsid w:val="466968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C354C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CA64F65"/>
    <w:multiLevelType w:val="hybridMultilevel"/>
    <w:tmpl w:val="15F01F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B0560"/>
    <w:multiLevelType w:val="hybridMultilevel"/>
    <w:tmpl w:val="E124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D0FF7"/>
    <w:multiLevelType w:val="hybridMultilevel"/>
    <w:tmpl w:val="7D06B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7009078">
    <w:abstractNumId w:val="11"/>
  </w:num>
  <w:num w:numId="2" w16cid:durableId="2065717983">
    <w:abstractNumId w:val="7"/>
  </w:num>
  <w:num w:numId="3" w16cid:durableId="765347389">
    <w:abstractNumId w:val="1"/>
  </w:num>
  <w:num w:numId="4" w16cid:durableId="1409303052">
    <w:abstractNumId w:val="8"/>
  </w:num>
  <w:num w:numId="5" w16cid:durableId="1282683444">
    <w:abstractNumId w:val="2"/>
  </w:num>
  <w:num w:numId="6" w16cid:durableId="1206529556">
    <w:abstractNumId w:val="4"/>
  </w:num>
  <w:num w:numId="7" w16cid:durableId="1764372514">
    <w:abstractNumId w:val="0"/>
  </w:num>
  <w:num w:numId="8" w16cid:durableId="1316911962">
    <w:abstractNumId w:val="3"/>
  </w:num>
  <w:num w:numId="9" w16cid:durableId="971519634">
    <w:abstractNumId w:val="5"/>
  </w:num>
  <w:num w:numId="10" w16cid:durableId="1960453257">
    <w:abstractNumId w:val="10"/>
  </w:num>
  <w:num w:numId="11" w16cid:durableId="1272202927">
    <w:abstractNumId w:val="9"/>
  </w:num>
  <w:num w:numId="12" w16cid:durableId="13975876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201"/>
    <w:rsid w:val="000048E6"/>
    <w:rsid w:val="00011A37"/>
    <w:rsid w:val="0002070D"/>
    <w:rsid w:val="0002329A"/>
    <w:rsid w:val="00036B84"/>
    <w:rsid w:val="0004360A"/>
    <w:rsid w:val="000440A7"/>
    <w:rsid w:val="00051552"/>
    <w:rsid w:val="0006550C"/>
    <w:rsid w:val="0007078B"/>
    <w:rsid w:val="000775E2"/>
    <w:rsid w:val="0009766A"/>
    <w:rsid w:val="000B466B"/>
    <w:rsid w:val="000C607B"/>
    <w:rsid w:val="000D6186"/>
    <w:rsid w:val="000E5932"/>
    <w:rsid w:val="000E6B85"/>
    <w:rsid w:val="000F3383"/>
    <w:rsid w:val="000F3500"/>
    <w:rsid w:val="000F6024"/>
    <w:rsid w:val="00110381"/>
    <w:rsid w:val="00112ED5"/>
    <w:rsid w:val="00134336"/>
    <w:rsid w:val="00141FB1"/>
    <w:rsid w:val="001518B9"/>
    <w:rsid w:val="00151DA7"/>
    <w:rsid w:val="00152F27"/>
    <w:rsid w:val="00155074"/>
    <w:rsid w:val="00162BDF"/>
    <w:rsid w:val="0016429F"/>
    <w:rsid w:val="00180C80"/>
    <w:rsid w:val="001A7B9B"/>
    <w:rsid w:val="001B3D99"/>
    <w:rsid w:val="001D0546"/>
    <w:rsid w:val="001D2B9B"/>
    <w:rsid w:val="001D3864"/>
    <w:rsid w:val="001D709C"/>
    <w:rsid w:val="001E2AE5"/>
    <w:rsid w:val="001F4225"/>
    <w:rsid w:val="002014B6"/>
    <w:rsid w:val="00201BFE"/>
    <w:rsid w:val="00202A20"/>
    <w:rsid w:val="00206638"/>
    <w:rsid w:val="00207365"/>
    <w:rsid w:val="00214FBC"/>
    <w:rsid w:val="002334E1"/>
    <w:rsid w:val="002418A7"/>
    <w:rsid w:val="00241D72"/>
    <w:rsid w:val="00270530"/>
    <w:rsid w:val="002803B7"/>
    <w:rsid w:val="002852D3"/>
    <w:rsid w:val="00287A44"/>
    <w:rsid w:val="00295836"/>
    <w:rsid w:val="002A4B37"/>
    <w:rsid w:val="002B18B4"/>
    <w:rsid w:val="002B34AF"/>
    <w:rsid w:val="002C0629"/>
    <w:rsid w:val="002C6626"/>
    <w:rsid w:val="002D078D"/>
    <w:rsid w:val="002D10D8"/>
    <w:rsid w:val="002D7456"/>
    <w:rsid w:val="002D78B6"/>
    <w:rsid w:val="002F2443"/>
    <w:rsid w:val="002F4AEF"/>
    <w:rsid w:val="003303B7"/>
    <w:rsid w:val="003324EC"/>
    <w:rsid w:val="0034079D"/>
    <w:rsid w:val="00345642"/>
    <w:rsid w:val="003466CD"/>
    <w:rsid w:val="00347FB2"/>
    <w:rsid w:val="003618DE"/>
    <w:rsid w:val="00391C2D"/>
    <w:rsid w:val="003960C1"/>
    <w:rsid w:val="003A13AF"/>
    <w:rsid w:val="003A4A25"/>
    <w:rsid w:val="003A4AFE"/>
    <w:rsid w:val="003A7428"/>
    <w:rsid w:val="003B1387"/>
    <w:rsid w:val="003B1AAC"/>
    <w:rsid w:val="003B2FBB"/>
    <w:rsid w:val="003B6FFA"/>
    <w:rsid w:val="003C1A5D"/>
    <w:rsid w:val="003C2193"/>
    <w:rsid w:val="003C651B"/>
    <w:rsid w:val="003C7983"/>
    <w:rsid w:val="003D28CB"/>
    <w:rsid w:val="003D343A"/>
    <w:rsid w:val="003D4D4C"/>
    <w:rsid w:val="003E0B92"/>
    <w:rsid w:val="003E2669"/>
    <w:rsid w:val="003F64C0"/>
    <w:rsid w:val="00401292"/>
    <w:rsid w:val="00410971"/>
    <w:rsid w:val="00424B16"/>
    <w:rsid w:val="00425DA5"/>
    <w:rsid w:val="00437F04"/>
    <w:rsid w:val="0045644E"/>
    <w:rsid w:val="00456634"/>
    <w:rsid w:val="004630CE"/>
    <w:rsid w:val="0046457E"/>
    <w:rsid w:val="00467003"/>
    <w:rsid w:val="00470C79"/>
    <w:rsid w:val="00473723"/>
    <w:rsid w:val="0047401A"/>
    <w:rsid w:val="00485A22"/>
    <w:rsid w:val="0048603C"/>
    <w:rsid w:val="004A2C3E"/>
    <w:rsid w:val="004A2D8B"/>
    <w:rsid w:val="004B032A"/>
    <w:rsid w:val="004B0645"/>
    <w:rsid w:val="004C4450"/>
    <w:rsid w:val="004D036C"/>
    <w:rsid w:val="004D4F63"/>
    <w:rsid w:val="004E1A39"/>
    <w:rsid w:val="004E28B8"/>
    <w:rsid w:val="004E3327"/>
    <w:rsid w:val="004E3E24"/>
    <w:rsid w:val="004E666B"/>
    <w:rsid w:val="004F2B64"/>
    <w:rsid w:val="00503B81"/>
    <w:rsid w:val="005145EF"/>
    <w:rsid w:val="0051630C"/>
    <w:rsid w:val="00522E43"/>
    <w:rsid w:val="00524684"/>
    <w:rsid w:val="00531E18"/>
    <w:rsid w:val="005408D2"/>
    <w:rsid w:val="005420BA"/>
    <w:rsid w:val="00555B91"/>
    <w:rsid w:val="00561468"/>
    <w:rsid w:val="00562150"/>
    <w:rsid w:val="005638D5"/>
    <w:rsid w:val="005717D9"/>
    <w:rsid w:val="00571841"/>
    <w:rsid w:val="00576077"/>
    <w:rsid w:val="0057754C"/>
    <w:rsid w:val="00585AC8"/>
    <w:rsid w:val="00593A57"/>
    <w:rsid w:val="005945F1"/>
    <w:rsid w:val="00597047"/>
    <w:rsid w:val="005A4785"/>
    <w:rsid w:val="005C55FB"/>
    <w:rsid w:val="005C57C7"/>
    <w:rsid w:val="005C617E"/>
    <w:rsid w:val="005C736B"/>
    <w:rsid w:val="005E3530"/>
    <w:rsid w:val="005E37A6"/>
    <w:rsid w:val="005E6C7D"/>
    <w:rsid w:val="00607855"/>
    <w:rsid w:val="00614FD5"/>
    <w:rsid w:val="0062518E"/>
    <w:rsid w:val="00626FA9"/>
    <w:rsid w:val="006320C1"/>
    <w:rsid w:val="006363CB"/>
    <w:rsid w:val="006366C5"/>
    <w:rsid w:val="006407E1"/>
    <w:rsid w:val="00640EB0"/>
    <w:rsid w:val="006415B0"/>
    <w:rsid w:val="006500F5"/>
    <w:rsid w:val="00651FC6"/>
    <w:rsid w:val="0065324A"/>
    <w:rsid w:val="00656A57"/>
    <w:rsid w:val="00663477"/>
    <w:rsid w:val="0067038D"/>
    <w:rsid w:val="00671B33"/>
    <w:rsid w:val="00676304"/>
    <w:rsid w:val="00681018"/>
    <w:rsid w:val="00682B20"/>
    <w:rsid w:val="00687B3D"/>
    <w:rsid w:val="00690DEE"/>
    <w:rsid w:val="006912AF"/>
    <w:rsid w:val="00695D6A"/>
    <w:rsid w:val="006B4218"/>
    <w:rsid w:val="006B74E5"/>
    <w:rsid w:val="006C6FBF"/>
    <w:rsid w:val="006C7AB7"/>
    <w:rsid w:val="006D54EB"/>
    <w:rsid w:val="006E0424"/>
    <w:rsid w:val="006F1A55"/>
    <w:rsid w:val="006F1E1C"/>
    <w:rsid w:val="00703EBA"/>
    <w:rsid w:val="00713D6E"/>
    <w:rsid w:val="00726A2D"/>
    <w:rsid w:val="00734E52"/>
    <w:rsid w:val="00745AF2"/>
    <w:rsid w:val="00762684"/>
    <w:rsid w:val="0077405E"/>
    <w:rsid w:val="007964AF"/>
    <w:rsid w:val="007A2C34"/>
    <w:rsid w:val="007A6971"/>
    <w:rsid w:val="007A6CD5"/>
    <w:rsid w:val="007A6DD7"/>
    <w:rsid w:val="007B545A"/>
    <w:rsid w:val="007B6716"/>
    <w:rsid w:val="007B728B"/>
    <w:rsid w:val="007C33FB"/>
    <w:rsid w:val="007C3ADA"/>
    <w:rsid w:val="007D002A"/>
    <w:rsid w:val="007E3D03"/>
    <w:rsid w:val="007E764C"/>
    <w:rsid w:val="007F6710"/>
    <w:rsid w:val="00810081"/>
    <w:rsid w:val="00811DAB"/>
    <w:rsid w:val="0081282E"/>
    <w:rsid w:val="00813177"/>
    <w:rsid w:val="00814199"/>
    <w:rsid w:val="008179EF"/>
    <w:rsid w:val="00820481"/>
    <w:rsid w:val="00821576"/>
    <w:rsid w:val="00823DB4"/>
    <w:rsid w:val="00825FAB"/>
    <w:rsid w:val="00830EB1"/>
    <w:rsid w:val="008367B0"/>
    <w:rsid w:val="008472EA"/>
    <w:rsid w:val="0084751F"/>
    <w:rsid w:val="00850B1D"/>
    <w:rsid w:val="00853215"/>
    <w:rsid w:val="00854FA5"/>
    <w:rsid w:val="00856441"/>
    <w:rsid w:val="00860553"/>
    <w:rsid w:val="008667EE"/>
    <w:rsid w:val="008676AD"/>
    <w:rsid w:val="00873211"/>
    <w:rsid w:val="00877B4E"/>
    <w:rsid w:val="00884992"/>
    <w:rsid w:val="00895FD5"/>
    <w:rsid w:val="008A71B2"/>
    <w:rsid w:val="008B7614"/>
    <w:rsid w:val="008C02BE"/>
    <w:rsid w:val="008D6363"/>
    <w:rsid w:val="008E6B34"/>
    <w:rsid w:val="009069CC"/>
    <w:rsid w:val="0091745C"/>
    <w:rsid w:val="00925990"/>
    <w:rsid w:val="0093009A"/>
    <w:rsid w:val="009379DA"/>
    <w:rsid w:val="009400C8"/>
    <w:rsid w:val="009430B5"/>
    <w:rsid w:val="009443D1"/>
    <w:rsid w:val="009448F9"/>
    <w:rsid w:val="00950FAC"/>
    <w:rsid w:val="009527AE"/>
    <w:rsid w:val="009567BA"/>
    <w:rsid w:val="009573F7"/>
    <w:rsid w:val="00964872"/>
    <w:rsid w:val="00966DD2"/>
    <w:rsid w:val="00973188"/>
    <w:rsid w:val="00982EC8"/>
    <w:rsid w:val="009853D1"/>
    <w:rsid w:val="00987B5F"/>
    <w:rsid w:val="0099373B"/>
    <w:rsid w:val="00997C1D"/>
    <w:rsid w:val="009A276E"/>
    <w:rsid w:val="009A632A"/>
    <w:rsid w:val="009A7293"/>
    <w:rsid w:val="009B0282"/>
    <w:rsid w:val="009B5D19"/>
    <w:rsid w:val="009C2201"/>
    <w:rsid w:val="009C35E6"/>
    <w:rsid w:val="009C35FD"/>
    <w:rsid w:val="009D1638"/>
    <w:rsid w:val="009E0975"/>
    <w:rsid w:val="009F19F8"/>
    <w:rsid w:val="009F3241"/>
    <w:rsid w:val="009F3FC3"/>
    <w:rsid w:val="00A008F9"/>
    <w:rsid w:val="00A010CF"/>
    <w:rsid w:val="00A05C5F"/>
    <w:rsid w:val="00A06E1C"/>
    <w:rsid w:val="00A11E67"/>
    <w:rsid w:val="00A13AC9"/>
    <w:rsid w:val="00A22CD7"/>
    <w:rsid w:val="00A233D2"/>
    <w:rsid w:val="00A32DC8"/>
    <w:rsid w:val="00A528C3"/>
    <w:rsid w:val="00A543C3"/>
    <w:rsid w:val="00A574FB"/>
    <w:rsid w:val="00A61932"/>
    <w:rsid w:val="00A6259C"/>
    <w:rsid w:val="00A7559A"/>
    <w:rsid w:val="00A862D0"/>
    <w:rsid w:val="00A87F1E"/>
    <w:rsid w:val="00A926A1"/>
    <w:rsid w:val="00A929A7"/>
    <w:rsid w:val="00A92DDC"/>
    <w:rsid w:val="00A96324"/>
    <w:rsid w:val="00AA0C3B"/>
    <w:rsid w:val="00AA5AA3"/>
    <w:rsid w:val="00AB5B38"/>
    <w:rsid w:val="00AC0E8B"/>
    <w:rsid w:val="00AC5220"/>
    <w:rsid w:val="00AD0208"/>
    <w:rsid w:val="00AD712B"/>
    <w:rsid w:val="00AE6615"/>
    <w:rsid w:val="00AE70F9"/>
    <w:rsid w:val="00AF2A50"/>
    <w:rsid w:val="00B11BD6"/>
    <w:rsid w:val="00B152E8"/>
    <w:rsid w:val="00B20A55"/>
    <w:rsid w:val="00B2411A"/>
    <w:rsid w:val="00B3344E"/>
    <w:rsid w:val="00B33539"/>
    <w:rsid w:val="00B40291"/>
    <w:rsid w:val="00B4224C"/>
    <w:rsid w:val="00B44A3A"/>
    <w:rsid w:val="00B53B2A"/>
    <w:rsid w:val="00B543D4"/>
    <w:rsid w:val="00B56A08"/>
    <w:rsid w:val="00B56EC8"/>
    <w:rsid w:val="00B62E50"/>
    <w:rsid w:val="00B631FC"/>
    <w:rsid w:val="00B6509B"/>
    <w:rsid w:val="00B707CE"/>
    <w:rsid w:val="00B73B46"/>
    <w:rsid w:val="00B77101"/>
    <w:rsid w:val="00B806F3"/>
    <w:rsid w:val="00BA1B28"/>
    <w:rsid w:val="00BA3F5C"/>
    <w:rsid w:val="00BB3B55"/>
    <w:rsid w:val="00BB46AC"/>
    <w:rsid w:val="00BB4AFC"/>
    <w:rsid w:val="00BC0850"/>
    <w:rsid w:val="00BC6618"/>
    <w:rsid w:val="00BE1728"/>
    <w:rsid w:val="00BE39C0"/>
    <w:rsid w:val="00BE5CF8"/>
    <w:rsid w:val="00BE6BF4"/>
    <w:rsid w:val="00C11291"/>
    <w:rsid w:val="00C13FDF"/>
    <w:rsid w:val="00C2281D"/>
    <w:rsid w:val="00C4134D"/>
    <w:rsid w:val="00C41FCD"/>
    <w:rsid w:val="00C5492B"/>
    <w:rsid w:val="00C60AC8"/>
    <w:rsid w:val="00C630D9"/>
    <w:rsid w:val="00C808C5"/>
    <w:rsid w:val="00C847E4"/>
    <w:rsid w:val="00C86696"/>
    <w:rsid w:val="00C868AC"/>
    <w:rsid w:val="00CA1042"/>
    <w:rsid w:val="00CA2678"/>
    <w:rsid w:val="00CA3B50"/>
    <w:rsid w:val="00CC148A"/>
    <w:rsid w:val="00CC3AD5"/>
    <w:rsid w:val="00CC3AF1"/>
    <w:rsid w:val="00CC6FFA"/>
    <w:rsid w:val="00CD239A"/>
    <w:rsid w:val="00CD2B37"/>
    <w:rsid w:val="00CE3664"/>
    <w:rsid w:val="00CF6C89"/>
    <w:rsid w:val="00D0318E"/>
    <w:rsid w:val="00D16F2E"/>
    <w:rsid w:val="00D170A9"/>
    <w:rsid w:val="00D24D9E"/>
    <w:rsid w:val="00D25C9C"/>
    <w:rsid w:val="00D31AF2"/>
    <w:rsid w:val="00D36D29"/>
    <w:rsid w:val="00D44FB9"/>
    <w:rsid w:val="00D551A9"/>
    <w:rsid w:val="00D62465"/>
    <w:rsid w:val="00D64A63"/>
    <w:rsid w:val="00D65E82"/>
    <w:rsid w:val="00D6607D"/>
    <w:rsid w:val="00D7706A"/>
    <w:rsid w:val="00D857D7"/>
    <w:rsid w:val="00D85B89"/>
    <w:rsid w:val="00D86D00"/>
    <w:rsid w:val="00D92D46"/>
    <w:rsid w:val="00D97C14"/>
    <w:rsid w:val="00DA1290"/>
    <w:rsid w:val="00DA206E"/>
    <w:rsid w:val="00DA3CBF"/>
    <w:rsid w:val="00DB3C1F"/>
    <w:rsid w:val="00DB6F0F"/>
    <w:rsid w:val="00DC4EF0"/>
    <w:rsid w:val="00DC7A8A"/>
    <w:rsid w:val="00DD0066"/>
    <w:rsid w:val="00DD0AFA"/>
    <w:rsid w:val="00DF08F5"/>
    <w:rsid w:val="00DF5235"/>
    <w:rsid w:val="00DF7119"/>
    <w:rsid w:val="00E000F5"/>
    <w:rsid w:val="00E150A5"/>
    <w:rsid w:val="00E1663A"/>
    <w:rsid w:val="00E22FE3"/>
    <w:rsid w:val="00E23B02"/>
    <w:rsid w:val="00E24F17"/>
    <w:rsid w:val="00E30B22"/>
    <w:rsid w:val="00E34837"/>
    <w:rsid w:val="00E40D21"/>
    <w:rsid w:val="00E56898"/>
    <w:rsid w:val="00E57F29"/>
    <w:rsid w:val="00E6233D"/>
    <w:rsid w:val="00E63581"/>
    <w:rsid w:val="00E7155F"/>
    <w:rsid w:val="00E95BF2"/>
    <w:rsid w:val="00EA6370"/>
    <w:rsid w:val="00EA7552"/>
    <w:rsid w:val="00EB1787"/>
    <w:rsid w:val="00EB4BEA"/>
    <w:rsid w:val="00EC0755"/>
    <w:rsid w:val="00EC7CA9"/>
    <w:rsid w:val="00ED41B2"/>
    <w:rsid w:val="00ED4D4C"/>
    <w:rsid w:val="00ED51C1"/>
    <w:rsid w:val="00EE14B8"/>
    <w:rsid w:val="00EF43EF"/>
    <w:rsid w:val="00F11E6B"/>
    <w:rsid w:val="00F15421"/>
    <w:rsid w:val="00F21E2B"/>
    <w:rsid w:val="00F23111"/>
    <w:rsid w:val="00F2493B"/>
    <w:rsid w:val="00F342DF"/>
    <w:rsid w:val="00F364BC"/>
    <w:rsid w:val="00F51432"/>
    <w:rsid w:val="00F55FCD"/>
    <w:rsid w:val="00F732BC"/>
    <w:rsid w:val="00F76576"/>
    <w:rsid w:val="00F77474"/>
    <w:rsid w:val="00F94E7F"/>
    <w:rsid w:val="00FA0E85"/>
    <w:rsid w:val="00FA0E89"/>
    <w:rsid w:val="00FB0C62"/>
    <w:rsid w:val="00FE6BA6"/>
    <w:rsid w:val="00FF32A5"/>
    <w:rsid w:val="00FF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50EE"/>
  <w15:docId w15:val="{5D4B2BE8-709F-4807-B43B-A436AEA4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631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31F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631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31FC"/>
    <w:rPr>
      <w:color w:val="0000FF"/>
      <w:u w:val="single"/>
    </w:rPr>
  </w:style>
  <w:style w:type="paragraph" w:styleId="ListParagraph">
    <w:name w:val="List Paragraph"/>
    <w:basedOn w:val="Normal"/>
    <w:uiPriority w:val="34"/>
    <w:qFormat/>
    <w:rsid w:val="00B631FC"/>
    <w:pPr>
      <w:ind w:left="720"/>
      <w:contextualSpacing/>
    </w:pPr>
  </w:style>
  <w:style w:type="character" w:styleId="CommentReference">
    <w:name w:val="annotation reference"/>
    <w:basedOn w:val="DefaultParagraphFont"/>
    <w:uiPriority w:val="99"/>
    <w:semiHidden/>
    <w:unhideWhenUsed/>
    <w:rsid w:val="00C86696"/>
    <w:rPr>
      <w:sz w:val="16"/>
      <w:szCs w:val="16"/>
    </w:rPr>
  </w:style>
  <w:style w:type="paragraph" w:styleId="CommentText">
    <w:name w:val="annotation text"/>
    <w:basedOn w:val="Normal"/>
    <w:link w:val="CommentTextChar"/>
    <w:uiPriority w:val="99"/>
    <w:semiHidden/>
    <w:unhideWhenUsed/>
    <w:rsid w:val="00C86696"/>
    <w:pPr>
      <w:spacing w:line="240" w:lineRule="auto"/>
    </w:pPr>
    <w:rPr>
      <w:sz w:val="20"/>
      <w:szCs w:val="20"/>
    </w:rPr>
  </w:style>
  <w:style w:type="character" w:customStyle="1" w:styleId="CommentTextChar">
    <w:name w:val="Comment Text Char"/>
    <w:basedOn w:val="DefaultParagraphFont"/>
    <w:link w:val="CommentText"/>
    <w:uiPriority w:val="99"/>
    <w:semiHidden/>
    <w:rsid w:val="00C86696"/>
    <w:rPr>
      <w:sz w:val="20"/>
      <w:szCs w:val="20"/>
    </w:rPr>
  </w:style>
  <w:style w:type="paragraph" w:styleId="CommentSubject">
    <w:name w:val="annotation subject"/>
    <w:basedOn w:val="CommentText"/>
    <w:next w:val="CommentText"/>
    <w:link w:val="CommentSubjectChar"/>
    <w:uiPriority w:val="99"/>
    <w:semiHidden/>
    <w:unhideWhenUsed/>
    <w:rsid w:val="00C86696"/>
    <w:rPr>
      <w:b/>
      <w:bCs/>
    </w:rPr>
  </w:style>
  <w:style w:type="character" w:customStyle="1" w:styleId="CommentSubjectChar">
    <w:name w:val="Comment Subject Char"/>
    <w:basedOn w:val="CommentTextChar"/>
    <w:link w:val="CommentSubject"/>
    <w:uiPriority w:val="99"/>
    <w:semiHidden/>
    <w:rsid w:val="00C86696"/>
    <w:rPr>
      <w:b/>
      <w:bCs/>
      <w:sz w:val="20"/>
      <w:szCs w:val="20"/>
    </w:rPr>
  </w:style>
  <w:style w:type="paragraph" w:styleId="BalloonText">
    <w:name w:val="Balloon Text"/>
    <w:basedOn w:val="Normal"/>
    <w:link w:val="BalloonTextChar"/>
    <w:uiPriority w:val="99"/>
    <w:semiHidden/>
    <w:unhideWhenUsed/>
    <w:rsid w:val="00C86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696"/>
    <w:rPr>
      <w:rFonts w:ascii="Segoe UI" w:hAnsi="Segoe UI" w:cs="Segoe UI"/>
      <w:sz w:val="18"/>
      <w:szCs w:val="18"/>
    </w:rPr>
  </w:style>
  <w:style w:type="paragraph" w:styleId="Revision">
    <w:name w:val="Revision"/>
    <w:hidden/>
    <w:uiPriority w:val="99"/>
    <w:semiHidden/>
    <w:rsid w:val="00424B16"/>
    <w:pPr>
      <w:spacing w:after="0" w:line="240" w:lineRule="auto"/>
    </w:pPr>
  </w:style>
  <w:style w:type="table" w:styleId="TableGrid">
    <w:name w:val="Table Grid"/>
    <w:basedOn w:val="TableNormal"/>
    <w:uiPriority w:val="59"/>
    <w:rsid w:val="00D6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iuneNerezolvat1">
    <w:name w:val="Mențiune Nerezolvat1"/>
    <w:basedOn w:val="DefaultParagraphFont"/>
    <w:uiPriority w:val="99"/>
    <w:semiHidden/>
    <w:unhideWhenUsed/>
    <w:rsid w:val="003D343A"/>
    <w:rPr>
      <w:color w:val="605E5C"/>
      <w:shd w:val="clear" w:color="auto" w:fill="E1DFDD"/>
    </w:rPr>
  </w:style>
  <w:style w:type="paragraph" w:styleId="Header">
    <w:name w:val="header"/>
    <w:basedOn w:val="Normal"/>
    <w:link w:val="HeaderChar"/>
    <w:uiPriority w:val="99"/>
    <w:unhideWhenUsed/>
    <w:rsid w:val="00295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836"/>
    <w:rPr>
      <w:lang w:val="en-US"/>
    </w:rPr>
  </w:style>
  <w:style w:type="paragraph" w:styleId="Footer">
    <w:name w:val="footer"/>
    <w:basedOn w:val="Normal"/>
    <w:link w:val="FooterChar"/>
    <w:uiPriority w:val="99"/>
    <w:unhideWhenUsed/>
    <w:rsid w:val="00295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836"/>
    <w:rPr>
      <w:lang w:val="en-US"/>
    </w:rPr>
  </w:style>
  <w:style w:type="character" w:styleId="UnresolvedMention">
    <w:name w:val="Unresolved Mention"/>
    <w:basedOn w:val="DefaultParagraphFont"/>
    <w:uiPriority w:val="99"/>
    <w:semiHidden/>
    <w:unhideWhenUsed/>
    <w:rsid w:val="00531E18"/>
    <w:rPr>
      <w:color w:val="605E5C"/>
      <w:shd w:val="clear" w:color="auto" w:fill="E1DFDD"/>
    </w:rPr>
  </w:style>
  <w:style w:type="character" w:customStyle="1" w:styleId="ui-provider">
    <w:name w:val="ui-provider"/>
    <w:basedOn w:val="DefaultParagraphFont"/>
    <w:rsid w:val="00287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0672">
      <w:bodyDiv w:val="1"/>
      <w:marLeft w:val="0"/>
      <w:marRight w:val="0"/>
      <w:marTop w:val="0"/>
      <w:marBottom w:val="0"/>
      <w:divBdr>
        <w:top w:val="none" w:sz="0" w:space="0" w:color="auto"/>
        <w:left w:val="none" w:sz="0" w:space="0" w:color="auto"/>
        <w:bottom w:val="none" w:sz="0" w:space="0" w:color="auto"/>
        <w:right w:val="none" w:sz="0" w:space="0" w:color="auto"/>
      </w:divBdr>
    </w:div>
    <w:div w:id="375200475">
      <w:bodyDiv w:val="1"/>
      <w:marLeft w:val="0"/>
      <w:marRight w:val="0"/>
      <w:marTop w:val="0"/>
      <w:marBottom w:val="0"/>
      <w:divBdr>
        <w:top w:val="none" w:sz="0" w:space="0" w:color="auto"/>
        <w:left w:val="none" w:sz="0" w:space="0" w:color="auto"/>
        <w:bottom w:val="none" w:sz="0" w:space="0" w:color="auto"/>
        <w:right w:val="none" w:sz="0" w:space="0" w:color="auto"/>
      </w:divBdr>
    </w:div>
    <w:div w:id="626081455">
      <w:bodyDiv w:val="1"/>
      <w:marLeft w:val="0"/>
      <w:marRight w:val="0"/>
      <w:marTop w:val="0"/>
      <w:marBottom w:val="0"/>
      <w:divBdr>
        <w:top w:val="none" w:sz="0" w:space="0" w:color="auto"/>
        <w:left w:val="none" w:sz="0" w:space="0" w:color="auto"/>
        <w:bottom w:val="none" w:sz="0" w:space="0" w:color="auto"/>
        <w:right w:val="none" w:sz="0" w:space="0" w:color="auto"/>
      </w:divBdr>
    </w:div>
    <w:div w:id="824125248">
      <w:bodyDiv w:val="1"/>
      <w:marLeft w:val="0"/>
      <w:marRight w:val="0"/>
      <w:marTop w:val="0"/>
      <w:marBottom w:val="0"/>
      <w:divBdr>
        <w:top w:val="none" w:sz="0" w:space="0" w:color="auto"/>
        <w:left w:val="none" w:sz="0" w:space="0" w:color="auto"/>
        <w:bottom w:val="none" w:sz="0" w:space="0" w:color="auto"/>
        <w:right w:val="none" w:sz="0" w:space="0" w:color="auto"/>
      </w:divBdr>
    </w:div>
    <w:div w:id="1036082740">
      <w:bodyDiv w:val="1"/>
      <w:marLeft w:val="0"/>
      <w:marRight w:val="0"/>
      <w:marTop w:val="0"/>
      <w:marBottom w:val="0"/>
      <w:divBdr>
        <w:top w:val="none" w:sz="0" w:space="0" w:color="auto"/>
        <w:left w:val="none" w:sz="0" w:space="0" w:color="auto"/>
        <w:bottom w:val="none" w:sz="0" w:space="0" w:color="auto"/>
        <w:right w:val="none" w:sz="0" w:space="0" w:color="auto"/>
      </w:divBdr>
    </w:div>
    <w:div w:id="1076515511">
      <w:bodyDiv w:val="1"/>
      <w:marLeft w:val="0"/>
      <w:marRight w:val="0"/>
      <w:marTop w:val="0"/>
      <w:marBottom w:val="0"/>
      <w:divBdr>
        <w:top w:val="none" w:sz="0" w:space="0" w:color="auto"/>
        <w:left w:val="none" w:sz="0" w:space="0" w:color="auto"/>
        <w:bottom w:val="none" w:sz="0" w:space="0" w:color="auto"/>
        <w:right w:val="none" w:sz="0" w:space="0" w:color="auto"/>
      </w:divBdr>
      <w:divsChild>
        <w:div w:id="1524896968">
          <w:marLeft w:val="0"/>
          <w:marRight w:val="0"/>
          <w:marTop w:val="0"/>
          <w:marBottom w:val="0"/>
          <w:divBdr>
            <w:top w:val="none" w:sz="0" w:space="0" w:color="auto"/>
            <w:left w:val="none" w:sz="0" w:space="0" w:color="auto"/>
            <w:bottom w:val="none" w:sz="0" w:space="0" w:color="auto"/>
            <w:right w:val="none" w:sz="0" w:space="0" w:color="auto"/>
          </w:divBdr>
          <w:divsChild>
            <w:div w:id="193057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4079">
      <w:bodyDiv w:val="1"/>
      <w:marLeft w:val="0"/>
      <w:marRight w:val="0"/>
      <w:marTop w:val="0"/>
      <w:marBottom w:val="0"/>
      <w:divBdr>
        <w:top w:val="none" w:sz="0" w:space="0" w:color="auto"/>
        <w:left w:val="none" w:sz="0" w:space="0" w:color="auto"/>
        <w:bottom w:val="none" w:sz="0" w:space="0" w:color="auto"/>
        <w:right w:val="none" w:sz="0" w:space="0" w:color="auto"/>
      </w:divBdr>
    </w:div>
    <w:div w:id="1125856429">
      <w:bodyDiv w:val="1"/>
      <w:marLeft w:val="0"/>
      <w:marRight w:val="0"/>
      <w:marTop w:val="0"/>
      <w:marBottom w:val="0"/>
      <w:divBdr>
        <w:top w:val="none" w:sz="0" w:space="0" w:color="auto"/>
        <w:left w:val="none" w:sz="0" w:space="0" w:color="auto"/>
        <w:bottom w:val="none" w:sz="0" w:space="0" w:color="auto"/>
        <w:right w:val="none" w:sz="0" w:space="0" w:color="auto"/>
      </w:divBdr>
    </w:div>
    <w:div w:id="1241209675">
      <w:bodyDiv w:val="1"/>
      <w:marLeft w:val="0"/>
      <w:marRight w:val="0"/>
      <w:marTop w:val="0"/>
      <w:marBottom w:val="0"/>
      <w:divBdr>
        <w:top w:val="none" w:sz="0" w:space="0" w:color="auto"/>
        <w:left w:val="none" w:sz="0" w:space="0" w:color="auto"/>
        <w:bottom w:val="none" w:sz="0" w:space="0" w:color="auto"/>
        <w:right w:val="none" w:sz="0" w:space="0" w:color="auto"/>
      </w:divBdr>
    </w:div>
    <w:div w:id="1281493725">
      <w:bodyDiv w:val="1"/>
      <w:marLeft w:val="0"/>
      <w:marRight w:val="0"/>
      <w:marTop w:val="0"/>
      <w:marBottom w:val="0"/>
      <w:divBdr>
        <w:top w:val="none" w:sz="0" w:space="0" w:color="auto"/>
        <w:left w:val="none" w:sz="0" w:space="0" w:color="auto"/>
        <w:bottom w:val="none" w:sz="0" w:space="0" w:color="auto"/>
        <w:right w:val="none" w:sz="0" w:space="0" w:color="auto"/>
      </w:divBdr>
    </w:div>
    <w:div w:id="1292053071">
      <w:bodyDiv w:val="1"/>
      <w:marLeft w:val="0"/>
      <w:marRight w:val="0"/>
      <w:marTop w:val="0"/>
      <w:marBottom w:val="0"/>
      <w:divBdr>
        <w:top w:val="none" w:sz="0" w:space="0" w:color="auto"/>
        <w:left w:val="none" w:sz="0" w:space="0" w:color="auto"/>
        <w:bottom w:val="none" w:sz="0" w:space="0" w:color="auto"/>
        <w:right w:val="none" w:sz="0" w:space="0" w:color="auto"/>
      </w:divBdr>
    </w:div>
    <w:div w:id="1601639965">
      <w:bodyDiv w:val="1"/>
      <w:marLeft w:val="0"/>
      <w:marRight w:val="0"/>
      <w:marTop w:val="0"/>
      <w:marBottom w:val="0"/>
      <w:divBdr>
        <w:top w:val="none" w:sz="0" w:space="0" w:color="auto"/>
        <w:left w:val="none" w:sz="0" w:space="0" w:color="auto"/>
        <w:bottom w:val="none" w:sz="0" w:space="0" w:color="auto"/>
        <w:right w:val="none" w:sz="0" w:space="0" w:color="auto"/>
      </w:divBdr>
    </w:div>
    <w:div w:id="176013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4@porr.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rr.ro" TargetMode="External"/><Relationship Id="rId4" Type="http://schemas.openxmlformats.org/officeDocument/2006/relationships/settings" Target="settings.xml"/><Relationship Id="rId9" Type="http://schemas.openxmlformats.org/officeDocument/2006/relationships/hyperlink" Target="mailto:fernando.lopes@por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2E0C1-6E84-4ABB-99FB-D159C658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3390</Characters>
  <Application>Microsoft Office Word</Application>
  <DocSecurity>0</DocSecurity>
  <Lines>105</Lines>
  <Paragraphs>80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Heia Horia</dc:creator>
  <cp:lastModifiedBy>Laura Oprea</cp:lastModifiedBy>
  <cp:revision>23</cp:revision>
  <cp:lastPrinted>2021-04-07T08:36:00Z</cp:lastPrinted>
  <dcterms:created xsi:type="dcterms:W3CDTF">2023-08-04T07:09:00Z</dcterms:created>
  <dcterms:modified xsi:type="dcterms:W3CDTF">2023-08-31T08:39:00Z</dcterms:modified>
</cp:coreProperties>
</file>