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7E9A" w14:textId="11AD4827" w:rsidR="008D6363" w:rsidRPr="00A862D0" w:rsidRDefault="001F4225" w:rsidP="004B032A">
      <w:pPr>
        <w:ind w:left="709"/>
        <w:jc w:val="center"/>
        <w:rPr>
          <w:rFonts w:ascii="Trebuchet MS" w:hAnsi="Trebuchet MS" w:cs="Arial"/>
          <w:b/>
          <w:bCs/>
          <w:color w:val="000000"/>
          <w:sz w:val="24"/>
          <w:szCs w:val="24"/>
        </w:rPr>
      </w:pPr>
      <w:r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Fiș</w:t>
      </w:r>
      <w:r w:rsidR="00B631FC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de date</w:t>
      </w:r>
      <w:r w:rsidR="002852D3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9B5D19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achiziției</w:t>
      </w:r>
      <w:r w:rsidR="00D92D46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numărul </w:t>
      </w:r>
      <w:r w:rsidR="00347832">
        <w:rPr>
          <w:rFonts w:ascii="Trebuchet MS" w:hAnsi="Trebuchet MS" w:cs="Arial"/>
          <w:b/>
          <w:bCs/>
          <w:color w:val="000000"/>
          <w:sz w:val="24"/>
          <w:szCs w:val="24"/>
        </w:rPr>
        <w:t>1</w:t>
      </w:r>
      <w:r w:rsidR="00B242BC">
        <w:rPr>
          <w:rFonts w:ascii="Trebuchet MS" w:hAnsi="Trebuchet MS" w:cs="Arial"/>
          <w:b/>
          <w:bCs/>
          <w:color w:val="000000"/>
          <w:sz w:val="24"/>
          <w:szCs w:val="24"/>
        </w:rPr>
        <w:t>1</w:t>
      </w:r>
      <w:r w:rsidR="007B545A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7B545A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din </w:t>
      </w:r>
      <w:r w:rsidR="006737A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31</w:t>
      </w:r>
      <w:r w:rsidR="00B20A55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.</w:t>
      </w:r>
      <w:r w:rsidR="003C219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07</w:t>
      </w:r>
      <w:r w:rsidR="007B545A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.202</w:t>
      </w:r>
      <w:r w:rsidR="003C2193" w:rsidRPr="00F055A6">
        <w:rPr>
          <w:rFonts w:ascii="Trebuchet MS" w:hAnsi="Trebuchet MS" w:cs="Arial"/>
          <w:b/>
          <w:bCs/>
          <w:color w:val="000000"/>
          <w:sz w:val="24"/>
          <w:szCs w:val="24"/>
        </w:rPr>
        <w:t>3</w:t>
      </w:r>
    </w:p>
    <w:p w14:paraId="499A570B" w14:textId="77777777" w:rsidR="00B631FC" w:rsidRPr="00A862D0" w:rsidRDefault="00B631FC" w:rsidP="004B032A">
      <w:pPr>
        <w:jc w:val="center"/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410A2C25" w14:textId="565F6C45" w:rsidR="009B5D19" w:rsidRPr="00A862D0" w:rsidRDefault="001F422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SECȚ</w:t>
      </w:r>
      <w:r w:rsidR="00B631FC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UNEA I: </w:t>
      </w:r>
      <w:r w:rsidR="00DF5235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CONTRACTANT</w:t>
      </w:r>
      <w:r w:rsidR="006366C5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</w:t>
      </w:r>
    </w:p>
    <w:p w14:paraId="3E4C578A" w14:textId="77777777" w:rsidR="009B5D19" w:rsidRPr="00A862D0" w:rsidRDefault="009B5D19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I.1 DENUMIRE,</w:t>
      </w:r>
      <w:r w:rsidR="001F4225" w:rsidRPr="00A862D0">
        <w:rPr>
          <w:rFonts w:ascii="Trebuchet MS" w:hAnsi="Trebuchet MS" w:cs="Arial"/>
          <w:color w:val="000000"/>
          <w:sz w:val="18"/>
          <w:szCs w:val="18"/>
        </w:rPr>
        <w:t xml:space="preserve"> ADRESĂ </w:t>
      </w:r>
      <w:r w:rsidR="001D3864" w:rsidRPr="00A862D0">
        <w:rPr>
          <w:rFonts w:ascii="Trebuchet MS" w:hAnsi="Trebuchet MS" w:cs="Arial"/>
          <w:color w:val="000000"/>
          <w:sz w:val="18"/>
          <w:szCs w:val="18"/>
        </w:rPr>
        <w:t>ȘI</w:t>
      </w: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 PUNCT DE CONTACT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B5D19" w:rsidRPr="00A862D0" w14:paraId="2095509F" w14:textId="77777777" w:rsidTr="009C35E6">
        <w:tc>
          <w:tcPr>
            <w:tcW w:w="9576" w:type="dxa"/>
          </w:tcPr>
          <w:p w14:paraId="11C729A5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Denumire: PORR Construct S.R.L</w:t>
            </w:r>
          </w:p>
        </w:tc>
      </w:tr>
      <w:tr w:rsidR="009B5D19" w:rsidRPr="00A862D0" w14:paraId="67265482" w14:textId="77777777" w:rsidTr="009C35E6">
        <w:tc>
          <w:tcPr>
            <w:tcW w:w="9576" w:type="dxa"/>
          </w:tcPr>
          <w:p w14:paraId="1B42A7A6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Sediul central București, 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Bd. Dimitrie Pompeiu 5-7</w:t>
            </w:r>
            <w:r w:rsidR="001D3864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,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Clădirea </w:t>
            </w:r>
            <w:proofErr w:type="spellStart"/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Metroffice</w:t>
            </w:r>
            <w:proofErr w:type="spellEnd"/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, 020335, Sector 2, București</w:t>
            </w:r>
          </w:p>
        </w:tc>
      </w:tr>
      <w:tr w:rsidR="009B5D19" w:rsidRPr="00A862D0" w14:paraId="3A317433" w14:textId="77777777" w:rsidTr="009C35E6">
        <w:tc>
          <w:tcPr>
            <w:tcW w:w="9576" w:type="dxa"/>
          </w:tcPr>
          <w:p w14:paraId="4484EAD3" w14:textId="6C5CEB4C" w:rsidR="009B5D19" w:rsidRPr="00A862D0" w:rsidRDefault="001F4225" w:rsidP="004B032A">
            <w:pPr>
              <w:spacing w:after="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862D0">
              <w:rPr>
                <w:rFonts w:ascii="Trebuchet MS" w:hAnsi="Trebuchet MS"/>
                <w:sz w:val="18"/>
                <w:szCs w:val="18"/>
              </w:rPr>
              <w:t>Punct de</w:t>
            </w:r>
            <w:r w:rsidR="009B5D19" w:rsidRPr="00A862D0">
              <w:rPr>
                <w:rFonts w:ascii="Trebuchet MS" w:hAnsi="Trebuchet MS"/>
                <w:sz w:val="18"/>
                <w:szCs w:val="18"/>
              </w:rPr>
              <w:t xml:space="preserve"> contact: </w:t>
            </w:r>
            <w:r w:rsidR="00823DB4">
              <w:rPr>
                <w:rFonts w:ascii="Trebuchet MS" w:hAnsi="Trebuchet MS"/>
                <w:sz w:val="18"/>
                <w:szCs w:val="18"/>
              </w:rPr>
              <w:t xml:space="preserve">Porr Construct – Organizare Santier SP4 - </w:t>
            </w:r>
            <w:r w:rsidR="00823DB4" w:rsidRPr="00823DB4">
              <w:rPr>
                <w:rFonts w:ascii="Trebuchet MS" w:hAnsi="Trebuchet MS"/>
                <w:sz w:val="18"/>
                <w:szCs w:val="18"/>
              </w:rPr>
              <w:t>Sat Bălteni, str. Principală, FN, Tigveni, jud. Argeș</w:t>
            </w:r>
          </w:p>
        </w:tc>
      </w:tr>
      <w:tr w:rsidR="009B5D19" w:rsidRPr="00A862D0" w14:paraId="390400FD" w14:textId="77777777" w:rsidTr="009C35E6">
        <w:tc>
          <w:tcPr>
            <w:tcW w:w="9576" w:type="dxa"/>
          </w:tcPr>
          <w:p w14:paraId="16439050" w14:textId="1419D52C" w:rsidR="009B5D19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Fax</w:t>
            </w:r>
            <w:r w:rsidR="009B5D19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: </w:t>
            </w:r>
            <w:r w:rsidR="00703EBA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021 312 65 01</w:t>
            </w:r>
            <w:r w:rsidR="00823DB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, </w:t>
            </w:r>
            <w:r w:rsidR="00287A4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0348 731 015</w:t>
            </w:r>
          </w:p>
        </w:tc>
      </w:tr>
      <w:tr w:rsidR="00EB1787" w:rsidRPr="00A862D0" w14:paraId="3CFB5692" w14:textId="77777777" w:rsidTr="002B18B4">
        <w:trPr>
          <w:trHeight w:val="64"/>
        </w:trPr>
        <w:tc>
          <w:tcPr>
            <w:tcW w:w="9576" w:type="dxa"/>
          </w:tcPr>
          <w:p w14:paraId="69A6BF07" w14:textId="22BB1D60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Persoană de contact: </w:t>
            </w:r>
            <w:r w:rsidR="001F422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birou achiziț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ii</w:t>
            </w:r>
            <w:r w:rsidR="00823DB4">
              <w:rPr>
                <w:rFonts w:ascii="Trebuchet MS" w:hAnsi="Trebuchet MS" w:cs="Verdana"/>
                <w:color w:val="000000"/>
                <w:sz w:val="18"/>
                <w:szCs w:val="18"/>
              </w:rPr>
              <w:t>/ birou utilități</w:t>
            </w:r>
          </w:p>
        </w:tc>
      </w:tr>
      <w:tr w:rsidR="00EB1787" w:rsidRPr="00A862D0" w14:paraId="36D55194" w14:textId="77777777" w:rsidTr="009C35E6">
        <w:tc>
          <w:tcPr>
            <w:tcW w:w="9576" w:type="dxa"/>
          </w:tcPr>
          <w:p w14:paraId="1134EF84" w14:textId="264C02B1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Adresa de e-mail: </w:t>
            </w:r>
            <w:hyperlink r:id="rId8" w:history="1">
              <w:r w:rsidR="00CC3AF1" w:rsidRPr="00A862D0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SP4@porr.ro</w:t>
              </w:r>
            </w:hyperlink>
            <w:r w:rsid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,</w:t>
            </w:r>
            <w:r w:rsidR="00287A44">
              <w:rPr>
                <w:rStyle w:val="Hyperlink"/>
              </w:rPr>
              <w:t xml:space="preserve"> </w:t>
            </w:r>
            <w:r w:rsidR="00287A44" w:rsidRP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fernando.lopes@porr.ro</w:t>
            </w:r>
          </w:p>
        </w:tc>
      </w:tr>
    </w:tbl>
    <w:p w14:paraId="30A75E34" w14:textId="77777777" w:rsidR="009B5D19" w:rsidRPr="00A862D0" w:rsidRDefault="009B5D19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1"/>
        <w:gridCol w:w="6186"/>
      </w:tblGrid>
      <w:tr w:rsidR="00F11E6B" w:rsidRPr="00A862D0" w14:paraId="222AEE01" w14:textId="77777777" w:rsidTr="00214FBC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5B6A7" w14:textId="77777777" w:rsidR="00EB1787" w:rsidRPr="00A862D0" w:rsidRDefault="001F4225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nformații pot fi obținute la: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DC43" w14:textId="609D39BB" w:rsidR="00EB1787" w:rsidRPr="00A862D0" w:rsidRDefault="001D386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menț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DF523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Contractantului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sau prin transmiterea de către posibilii ofertanți a solicitărilor de informații la num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erele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de fax menționat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anterior</w:t>
            </w:r>
          </w:p>
        </w:tc>
      </w:tr>
      <w:tr w:rsidR="002B18B4" w:rsidRPr="00A862D0" w14:paraId="6EEE9779" w14:textId="77777777" w:rsidTr="00214FBC">
        <w:tc>
          <w:tcPr>
            <w:tcW w:w="9243" w:type="dxa"/>
            <w:gridSpan w:val="2"/>
            <w:tcBorders>
              <w:top w:val="single" w:sz="4" w:space="0" w:color="auto"/>
              <w:bottom w:val="nil"/>
            </w:tcBorders>
          </w:tcPr>
          <w:p w14:paraId="63F952E9" w14:textId="7C5F3C41" w:rsidR="002B18B4" w:rsidRPr="00A862D0" w:rsidRDefault="009379DA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ocumentația specifică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și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/sau documente suplimentare pot fi </w:t>
            </w:r>
            <w:r w:rsidR="00DD0066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obținute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la:</w:t>
            </w:r>
          </w:p>
        </w:tc>
      </w:tr>
      <w:tr w:rsidR="00F11E6B" w:rsidRPr="00A862D0" w14:paraId="2C263C19" w14:textId="77777777" w:rsidTr="00214FBC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5ED33" w14:textId="77777777" w:rsidR="00EB1787" w:rsidRPr="00A862D0" w:rsidRDefault="00EB1787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9B42" w14:textId="0B92FFC1" w:rsidR="00EB1787" w:rsidRPr="00A862D0" w:rsidRDefault="002B18B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Contractantului </w:t>
            </w:r>
          </w:p>
        </w:tc>
      </w:tr>
      <w:tr w:rsidR="00214FBC" w:rsidRPr="00A862D0" w14:paraId="0BAEAABA" w14:textId="77777777" w:rsidTr="001E2B45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C4E24" w14:textId="77777777" w:rsidR="00214FBC" w:rsidRPr="00A862D0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Ofertele vor fi depuse/transmise la: </w:t>
            </w:r>
          </w:p>
        </w:tc>
      </w:tr>
      <w:tr w:rsidR="00214FBC" w:rsidRPr="00A862D0" w14:paraId="765DE731" w14:textId="77777777" w:rsidTr="001E2B45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84769" w14:textId="77777777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5691" w14:textId="3B9E81A1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Punctul de contact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menționat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anterior al Contractantului,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original,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gilat, cu confirmare de primire, </w:t>
            </w:r>
            <w:r w:rsidR="001A7B9B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până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cel tarziu la data de 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24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0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8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.202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3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, ora 1</w:t>
            </w:r>
            <w:r w:rsidR="003B6FFA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:00</w:t>
            </w:r>
          </w:p>
        </w:tc>
      </w:tr>
    </w:tbl>
    <w:p w14:paraId="0B7B4002" w14:textId="77777777" w:rsidR="00EB1787" w:rsidRPr="00A862D0" w:rsidRDefault="00EB1787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2535449" w14:textId="77777777" w:rsidR="00B631FC" w:rsidRPr="00A862D0" w:rsidRDefault="00B631FC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II: OBIECTUL CONTRACTULUI</w:t>
      </w:r>
    </w:p>
    <w:p w14:paraId="21D539E8" w14:textId="77777777" w:rsidR="00206638" w:rsidRPr="00A862D0" w:rsidRDefault="00B77101" w:rsidP="004B032A">
      <w:pPr>
        <w:rPr>
          <w:rFonts w:ascii="Trebuchet MS" w:hAnsi="Trebuchet MS" w:cs="Times New Roman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II.1 </w:t>
      </w:r>
      <w:r w:rsidR="00206638" w:rsidRPr="00A862D0">
        <w:rPr>
          <w:rFonts w:ascii="Trebuchet MS" w:hAnsi="Trebuchet MS" w:cs="Arial"/>
          <w:color w:val="000000"/>
          <w:sz w:val="18"/>
          <w:szCs w:val="18"/>
        </w:rPr>
        <w:t>DESCRIERE</w:t>
      </w:r>
      <w:r w:rsidR="00206638" w:rsidRPr="00A862D0">
        <w:rPr>
          <w:rFonts w:ascii="Trebuchet MS" w:hAnsi="Trebuchet MS" w:cs="Times New Roman"/>
          <w:sz w:val="18"/>
          <w:szCs w:val="18"/>
        </w:rPr>
        <w:t xml:space="preserve"> 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D2B9B" w:rsidRPr="00A862D0" w14:paraId="06021C0C" w14:textId="77777777" w:rsidTr="001D2B9B">
        <w:tc>
          <w:tcPr>
            <w:tcW w:w="9576" w:type="dxa"/>
          </w:tcPr>
          <w:p w14:paraId="0C1B3467" w14:textId="77777777" w:rsidR="001F4225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</w:t>
            </w:r>
            <w:r w:rsidR="001F422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 Denumirea data contractului:</w:t>
            </w:r>
          </w:p>
          <w:p w14:paraId="064C678D" w14:textId="4E40E2DD" w:rsidR="001D2B9B" w:rsidRPr="00A862D0" w:rsidRDefault="00B4224C" w:rsidP="004B032A">
            <w:pPr>
              <w:spacing w:after="6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Autostrada Sibiu – Pitești, Secțiunea 4 Tigveni – Curtea de Argeș</w:t>
            </w:r>
          </w:p>
          <w:p w14:paraId="0AB612F6" w14:textId="78F66EE6" w:rsidR="00B4224C" w:rsidRPr="00A862D0" w:rsidRDefault="000B009E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Instalare</w:t>
            </w:r>
            <w:r w:rsidR="00235FED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/Mutare</w:t>
            </w:r>
            <w:r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afișaje VMS tip II</w:t>
            </w:r>
          </w:p>
        </w:tc>
      </w:tr>
      <w:tr w:rsidR="001D2B9B" w:rsidRPr="00A862D0" w14:paraId="0DFD8511" w14:textId="77777777" w:rsidTr="001D2B9B">
        <w:tc>
          <w:tcPr>
            <w:tcW w:w="9576" w:type="dxa"/>
          </w:tcPr>
          <w:p w14:paraId="19FAA013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II.1.2. Tipul contractului:</w:t>
            </w:r>
          </w:p>
          <w:p w14:paraId="3EDBB6B8" w14:textId="2521138B" w:rsidR="001D2B9B" w:rsidRPr="00A862D0" w:rsidRDefault="00287A44" w:rsidP="00391C2D">
            <w:pPr>
              <w:pStyle w:val="Listparagraf"/>
              <w:numPr>
                <w:ilvl w:val="0"/>
                <w:numId w:val="12"/>
              </w:numPr>
              <w:spacing w:after="120" w:line="360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Contract de prestări servicii</w:t>
            </w:r>
          </w:p>
        </w:tc>
      </w:tr>
      <w:tr w:rsidR="001D2B9B" w:rsidRPr="00A862D0" w14:paraId="3B5B29D0" w14:textId="77777777" w:rsidTr="001D2B9B">
        <w:tc>
          <w:tcPr>
            <w:tcW w:w="9576" w:type="dxa"/>
          </w:tcPr>
          <w:p w14:paraId="51E696F2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II.1.3 Procedura implica</w:t>
            </w:r>
          </w:p>
          <w:p w14:paraId="16399D7B" w14:textId="3F832CA6" w:rsidR="00DF7119" w:rsidRPr="00A862D0" w:rsidRDefault="00287A44" w:rsidP="004B032A">
            <w:pPr>
              <w:spacing w:after="12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Încheierea unui contract</w:t>
            </w:r>
          </w:p>
        </w:tc>
      </w:tr>
      <w:tr w:rsidR="001D2B9B" w:rsidRPr="00A862D0" w14:paraId="6C281176" w14:textId="77777777" w:rsidTr="00425DA5">
        <w:trPr>
          <w:trHeight w:val="80"/>
        </w:trPr>
        <w:tc>
          <w:tcPr>
            <w:tcW w:w="9576" w:type="dxa"/>
          </w:tcPr>
          <w:p w14:paraId="335FD7E5" w14:textId="77777777" w:rsidR="001D2B9B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trike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II. 1.4 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Informații privind contractul</w:t>
            </w:r>
            <w:r w:rsidR="003324EC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  <w:p w14:paraId="7EEA4308" w14:textId="77777777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Contract cu un </w:t>
            </w:r>
            <w:r w:rsidR="001D3864"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si</w:t>
            </w: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ngur operator economic</w:t>
            </w:r>
          </w:p>
          <w:p w14:paraId="7C1A77BF" w14:textId="701F89A9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Durata Contractului: </w:t>
            </w:r>
            <w:r w:rsidR="00F055A6">
              <w:rPr>
                <w:rFonts w:ascii="Trebuchet MS" w:hAnsi="Trebuchet MS" w:cs="Times New Roman"/>
                <w:sz w:val="18"/>
                <w:szCs w:val="18"/>
                <w:u w:val="single"/>
              </w:rPr>
              <w:t>12</w:t>
            </w: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3E266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luni </w:t>
            </w:r>
            <w:r w:rsidR="00D92D4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(execuț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ie</w:t>
            </w:r>
            <w:r w:rsidR="00B56EC8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lucrări de </w:t>
            </w:r>
            <w:r w:rsidR="000B009E">
              <w:rPr>
                <w:rFonts w:ascii="Trebuchet MS" w:hAnsi="Trebuchet MS" w:cs="Times New Roman"/>
                <w:sz w:val="18"/>
                <w:szCs w:val="18"/>
                <w:u w:val="single"/>
              </w:rPr>
              <w:t>instalare afișaje VMS II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) +</w:t>
            </w:r>
            <w:r w:rsidR="0007078B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120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luni perioada de </w:t>
            </w:r>
            <w:r w:rsidR="00DD006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garanție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de la data 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încheierii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procesului verbal de recepție la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terminare 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lucrărilor</w:t>
            </w:r>
            <w:r w:rsidR="00850B1D" w:rsidRPr="00391C2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9F3FC3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>Secțiunii</w:t>
            </w:r>
            <w:r w:rsidR="00850B1D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4 Tigveni – Curtea de Argeș.</w:t>
            </w:r>
          </w:p>
          <w:p w14:paraId="1E70E5AE" w14:textId="79E3408F" w:rsidR="00425DA5" w:rsidRPr="00A862D0" w:rsidRDefault="00425DA5" w:rsidP="00391C2D">
            <w:pPr>
              <w:spacing w:after="12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Moneda: LEI</w:t>
            </w:r>
            <w:r w:rsidR="001C6148">
              <w:rPr>
                <w:rFonts w:ascii="Trebuchet MS" w:hAnsi="Trebuchet MS" w:cs="Times New Roman"/>
                <w:sz w:val="18"/>
                <w:szCs w:val="18"/>
                <w:u w:val="single"/>
              </w:rPr>
              <w:t>/EUR</w:t>
            </w:r>
          </w:p>
        </w:tc>
      </w:tr>
      <w:tr w:rsidR="00425DA5" w:rsidRPr="00A862D0" w14:paraId="144B901B" w14:textId="77777777" w:rsidTr="00425DA5">
        <w:trPr>
          <w:trHeight w:val="80"/>
        </w:trPr>
        <w:tc>
          <w:tcPr>
            <w:tcW w:w="9576" w:type="dxa"/>
          </w:tcPr>
          <w:p w14:paraId="5832C01F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II.1.5 Descrierea succi</w:t>
            </w:r>
            <w:r w:rsidR="007C33FB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nta a contractului sau a achiziț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iei:</w:t>
            </w:r>
          </w:p>
          <w:p w14:paraId="01181789" w14:textId="3D9F9B33" w:rsidR="00425DA5" w:rsidRPr="009B0282" w:rsidRDefault="000B009E" w:rsidP="009B0282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Instalare</w:t>
            </w:r>
            <w:r w:rsidR="00235FED">
              <w:rPr>
                <w:rFonts w:ascii="Trebuchet MS" w:hAnsi="Trebuchet MS" w:cs="Times New Roman"/>
                <w:sz w:val="18"/>
                <w:szCs w:val="18"/>
              </w:rPr>
              <w:t>/Mutare</w:t>
            </w:r>
            <w:r>
              <w:rPr>
                <w:rFonts w:ascii="Trebuchet MS" w:hAnsi="Trebuchet MS" w:cs="Times New Roman"/>
                <w:sz w:val="18"/>
                <w:szCs w:val="18"/>
              </w:rPr>
              <w:t xml:space="preserve"> afișaje VMS tip II</w:t>
            </w:r>
            <w:r w:rsidR="009B0282" w:rsidRPr="009B0282">
              <w:rPr>
                <w:rFonts w:ascii="Trebuchet MS" w:hAnsi="Trebuchet MS" w:cs="Times New Roman"/>
                <w:sz w:val="18"/>
                <w:szCs w:val="18"/>
              </w:rPr>
              <w:t>, în conformitate cu documentele puse la dispoziție</w:t>
            </w:r>
            <w:r w:rsidR="00A233D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</w:tc>
      </w:tr>
      <w:tr w:rsidR="00425DA5" w:rsidRPr="00A862D0" w14:paraId="063CEE5B" w14:textId="77777777" w:rsidTr="00425DA5">
        <w:trPr>
          <w:trHeight w:val="80"/>
        </w:trPr>
        <w:tc>
          <w:tcPr>
            <w:tcW w:w="9576" w:type="dxa"/>
          </w:tcPr>
          <w:p w14:paraId="31E40B2A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II.1.6 Cla</w:t>
            </w:r>
            <w:r w:rsidR="001D3864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ficare CPV:</w:t>
            </w:r>
          </w:p>
          <w:p w14:paraId="09E3B615" w14:textId="2EFCD843" w:rsidR="000B009E" w:rsidRPr="000B009E" w:rsidRDefault="001D11E1" w:rsidP="000B009E">
            <w:pPr>
              <w:spacing w:after="0" w:line="240" w:lineRule="auto"/>
              <w:rPr>
                <w:rStyle w:val="Hyperlink"/>
                <w:rFonts w:ascii="Trebuchet MS" w:hAnsi="Trebuchet MS" w:cs="Times New Roman"/>
                <w:color w:val="auto"/>
                <w:sz w:val="18"/>
                <w:szCs w:val="18"/>
                <w:u w:val="none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begin"/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instrText>HYPERLINK "http://www.123coduri.ro/cauta-in-baza-de-date-coduri-cpv.php?vcodg1=45&amp;vcodg2=452&amp;vcodg3=4525&amp;vcodg4=45255&amp;vcodcpv=45255500-4"</w:instrText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separate"/>
            </w:r>
            <w:r w:rsidR="000B009E">
              <w:fldChar w:fldCharType="begin"/>
            </w:r>
            <w:r w:rsidR="000B009E">
              <w:instrText>HYPERLINK "https://www.licitatie-publica.ro/dv/fa090624-87a9-11e5-aee8-002655ffd6c8"</w:instrText>
            </w:r>
            <w:r w:rsidR="000B009E">
              <w:fldChar w:fldCharType="separate"/>
            </w:r>
          </w:p>
          <w:p w14:paraId="7FCD0BB5" w14:textId="5B5BFE94" w:rsidR="000B009E" w:rsidRPr="000B009E" w:rsidRDefault="000B009E" w:rsidP="000B009E">
            <w:pPr>
              <w:pStyle w:val="Titlu3"/>
              <w:spacing w:before="270" w:beforeAutospacing="0" w:after="45" w:afterAutospacing="0"/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</w:pPr>
            <w:r w:rsidRPr="000B009E"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  <w:lastRenderedPageBreak/>
              <w:t>45310000-3 Lucrari de instalatii electrice</w:t>
            </w:r>
          </w:p>
          <w:p w14:paraId="5B14B9C0" w14:textId="784714EA" w:rsidR="00F055A6" w:rsidRDefault="000B009E" w:rsidP="000B009E">
            <w:pPr>
              <w:pStyle w:val="Titlu2"/>
              <w:spacing w:before="0"/>
              <w:rPr>
                <w:rFonts w:ascii="Verdana" w:hAnsi="Verdana"/>
                <w:color w:val="0B2A4C"/>
                <w:sz w:val="23"/>
                <w:szCs w:val="23"/>
                <w:lang w:val="en-US"/>
              </w:rPr>
            </w:pPr>
            <w:r>
              <w:fldChar w:fldCharType="end"/>
            </w:r>
          </w:p>
          <w:p w14:paraId="148D27CF" w14:textId="6660C280" w:rsidR="00425DA5" w:rsidRPr="00A862D0" w:rsidRDefault="001D11E1" w:rsidP="001D11E1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end"/>
            </w:r>
          </w:p>
        </w:tc>
      </w:tr>
    </w:tbl>
    <w:p w14:paraId="6A90D317" w14:textId="77777777" w:rsidR="008D6363" w:rsidRPr="00A862D0" w:rsidRDefault="008D6363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50FEFA20" w14:textId="77777777" w:rsidR="009F3241" w:rsidRPr="00A862D0" w:rsidRDefault="009F3241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II.2 CANTITATEA SAU DOMENIUL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D4CD164" w14:textId="77777777" w:rsidTr="00DB6F0F">
        <w:tc>
          <w:tcPr>
            <w:tcW w:w="9576" w:type="dxa"/>
          </w:tcPr>
          <w:p w14:paraId="60CE7AD6" w14:textId="77777777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bookmarkStart w:id="0" w:name="_Hlk68688598"/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II.2.1 Domeniul contractului</w:t>
            </w:r>
          </w:p>
          <w:p w14:paraId="6C4B3C15" w14:textId="06577105" w:rsidR="00DB6F0F" w:rsidRPr="00A862D0" w:rsidRDefault="00DB6F0F" w:rsidP="000440A7">
            <w:pPr>
              <w:spacing w:after="12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Obiectivul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achiziției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4630C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este acela </w:t>
            </w:r>
            <w:r w:rsidRPr="00D36D2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de </w:t>
            </w:r>
            <w:bookmarkEnd w:id="0"/>
            <w:r w:rsidR="000B009E">
              <w:rPr>
                <w:rFonts w:ascii="Trebuchet MS" w:hAnsi="Trebuchet MS" w:cs="Arial"/>
                <w:color w:val="000000"/>
                <w:sz w:val="18"/>
                <w:szCs w:val="18"/>
              </w:rPr>
              <w:t>instalare</w:t>
            </w:r>
            <w:r w:rsidR="00235FED">
              <w:rPr>
                <w:rFonts w:ascii="Trebuchet MS" w:hAnsi="Trebuchet MS" w:cs="Arial"/>
                <w:color w:val="000000"/>
                <w:sz w:val="18"/>
                <w:szCs w:val="18"/>
              </w:rPr>
              <w:t>/mutare</w:t>
            </w:r>
            <w:r w:rsidR="000B009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afișaje VMS tip II</w:t>
            </w:r>
            <w:r w:rsidR="00F055A6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B6F0F" w:rsidRPr="00A862D0" w14:paraId="37A05332" w14:textId="77777777" w:rsidTr="00DB6F0F">
        <w:tc>
          <w:tcPr>
            <w:tcW w:w="9576" w:type="dxa"/>
          </w:tcPr>
          <w:p w14:paraId="2709A233" w14:textId="4D4C84CE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II.2.2 Categoriile de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necesare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realizării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sunt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următoarele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</w:tc>
      </w:tr>
    </w:tbl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9028"/>
      </w:tblGrid>
      <w:tr w:rsidR="003E2669" w:rsidRPr="00A862D0" w14:paraId="4F30390E" w14:textId="77777777" w:rsidTr="0085644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40C773" w14:textId="00903A4C" w:rsidR="003E2669" w:rsidRPr="00A862D0" w:rsidRDefault="003E2669" w:rsidP="00A11E67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  <w:t>Descriere articol</w:t>
            </w:r>
          </w:p>
        </w:tc>
      </w:tr>
      <w:tr w:rsidR="00856441" w:rsidRPr="00A862D0" w14:paraId="74CCA8A8" w14:textId="77777777" w:rsidTr="00856441">
        <w:trPr>
          <w:trHeight w:val="3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A35C" w14:textId="7B98E137" w:rsidR="00856441" w:rsidRPr="00A862D0" w:rsidRDefault="00235FED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Mutare consola cu afișaj VMS2-01-3 din poziția Nod Tigveni bretea 2 km 0+70 – în poziția DJ 678 km 0+100</w:t>
            </w:r>
          </w:p>
        </w:tc>
      </w:tr>
      <w:tr w:rsidR="00856441" w:rsidRPr="00A862D0" w14:paraId="0B4D486D" w14:textId="77777777" w:rsidTr="0009766A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748E" w14:textId="6A52B4F2" w:rsidR="00856441" w:rsidRPr="00A862D0" w:rsidRDefault="00235FED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Mutare consola cu afișaj VMS-02-7 din poziția Nod Tigveni bretea 4 km 0+290 – în poziția DJ 678 km 0+920</w:t>
            </w:r>
          </w:p>
        </w:tc>
      </w:tr>
    </w:tbl>
    <w:p w14:paraId="61F152AB" w14:textId="77777777" w:rsidR="004B0645" w:rsidRDefault="004B0645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</w:p>
    <w:p w14:paraId="3E8AA8FD" w14:textId="0E22A3C4" w:rsidR="009F3241" w:rsidRPr="00A862D0" w:rsidRDefault="00A87F1E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II.3 DURATA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566C96AE" w14:textId="77777777" w:rsidTr="00DB6F0F">
        <w:tc>
          <w:tcPr>
            <w:tcW w:w="9576" w:type="dxa"/>
          </w:tcPr>
          <w:p w14:paraId="41F194EB" w14:textId="5BF16286" w:rsidR="004B032A" w:rsidRPr="00A233D2" w:rsidRDefault="00BE39C0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Lucrările 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de </w:t>
            </w:r>
            <w:r w:rsidR="00235FE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instalare/mutare afișaje VMS tip II </w:t>
            </w:r>
            <w:r w:rsidR="00235FE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F9761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- </w:t>
            </w:r>
            <w:r w:rsidR="00F055A6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6</w:t>
            </w:r>
            <w:r w:rsidR="00A233D2"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</w:p>
          <w:p w14:paraId="6881CB99" w14:textId="57CBD685" w:rsidR="00DB6F0F" w:rsidRPr="00A862D0" w:rsidRDefault="00762684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Perioada de </w:t>
            </w:r>
            <w:r w:rsidR="00DD0066" w:rsidRPr="00A233D2">
              <w:rPr>
                <w:rFonts w:ascii="Trebuchet MS" w:hAnsi="Trebuchet MS" w:cs="Times New Roman"/>
                <w:sz w:val="18"/>
                <w:szCs w:val="18"/>
              </w:rPr>
              <w:t>garanție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este de </w:t>
            </w:r>
            <w:r w:rsidR="00585AC8" w:rsidRPr="00A233D2">
              <w:rPr>
                <w:rFonts w:ascii="Trebuchet MS" w:hAnsi="Trebuchet MS" w:cs="Times New Roman"/>
                <w:sz w:val="18"/>
                <w:szCs w:val="18"/>
              </w:rPr>
              <w:t>120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 de la data</w:t>
            </w:r>
            <w:r w:rsidR="00656A57" w:rsidRPr="00A862D0">
              <w:rPr>
                <w:rFonts w:ascii="Trebuchet MS" w:hAnsi="Trebuchet MS" w:cs="Times New Roman"/>
                <w:sz w:val="18"/>
                <w:szCs w:val="18"/>
              </w:rPr>
              <w:t xml:space="preserve"> recepției la terminarea lucrărilor pentru Secțiunea 4 Tigveni – Curtea de Argeș</w:t>
            </w:r>
          </w:p>
        </w:tc>
      </w:tr>
    </w:tbl>
    <w:p w14:paraId="1EDD72D8" w14:textId="77777777" w:rsidR="00DB6F0F" w:rsidRPr="00A862D0" w:rsidRDefault="00DB6F0F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08B95F2" w14:textId="77777777" w:rsidR="00DB6F0F" w:rsidRPr="00A862D0" w:rsidRDefault="008D6363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II.4</w:t>
      </w:r>
      <w:r w:rsidR="00A87F1E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AJUSTAREA PRETULUI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ADA0FF2" w14:textId="77777777" w:rsidTr="00DB6F0F">
        <w:tc>
          <w:tcPr>
            <w:tcW w:w="9576" w:type="dxa"/>
          </w:tcPr>
          <w:p w14:paraId="760437B5" w14:textId="1A41399D" w:rsidR="00DB6F0F" w:rsidRPr="00A862D0" w:rsidRDefault="00640EB0" w:rsidP="004B032A">
            <w:pPr>
              <w:spacing w:after="120" w:line="276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Pretul contractului va ramane fix pe toata durata contractului</w:t>
            </w:r>
            <w:r w:rsidR="009443D1">
              <w:rPr>
                <w:rFonts w:ascii="Trebuchet MS" w:hAnsi="Trebuchet MS" w:cs="Times New Roman"/>
                <w:noProof/>
                <w:sz w:val="18"/>
                <w:szCs w:val="18"/>
              </w:rPr>
              <w:t>.</w:t>
            </w:r>
          </w:p>
        </w:tc>
      </w:tr>
    </w:tbl>
    <w:p w14:paraId="3AA26DB0" w14:textId="77777777" w:rsidR="00DB6F0F" w:rsidRPr="00A862D0" w:rsidRDefault="00DB6F0F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0456CA50" w14:textId="77777777" w:rsidR="00D97C14" w:rsidRPr="00A862D0" w:rsidRDefault="00D97C14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SECTIUNEA III: INFORMATII JURIDICE, ECONOMICE, FINANCIARE </w:t>
      </w:r>
      <w:r w:rsidR="001D3864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ȘI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TEHNICE</w:t>
      </w:r>
    </w:p>
    <w:p w14:paraId="109C1C95" w14:textId="107E88D6" w:rsidR="00DB6F0F" w:rsidRPr="00A862D0" w:rsidRDefault="00DB6F0F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III.1.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referitoare la Contract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79A5B2CE" w14:textId="77777777" w:rsidTr="00180C80">
        <w:tc>
          <w:tcPr>
            <w:tcW w:w="9017" w:type="dxa"/>
          </w:tcPr>
          <w:p w14:paraId="50013879" w14:textId="519838C8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III.1.</w:t>
            </w:r>
            <w:r w:rsidR="00BB3B5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20C1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participare</w:t>
            </w:r>
          </w:p>
          <w:p w14:paraId="59E06A93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Nu e cazul</w:t>
            </w:r>
          </w:p>
          <w:p w14:paraId="11656378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  <w:tr w:rsidR="00DB6F0F" w:rsidRPr="00A862D0" w14:paraId="7871261F" w14:textId="77777777" w:rsidTr="00180C80">
        <w:tc>
          <w:tcPr>
            <w:tcW w:w="9017" w:type="dxa"/>
          </w:tcPr>
          <w:p w14:paraId="64C97C39" w14:textId="66D64CEF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III.1.2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buna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execuție</w:t>
            </w:r>
          </w:p>
          <w:p w14:paraId="20AF8C6C" w14:textId="52EFA508" w:rsidR="00DB6F0F" w:rsidRPr="00A862D0" w:rsidRDefault="00DB6F0F" w:rsidP="004B032A">
            <w:pPr>
              <w:spacing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10% din Prețul Contractului </w:t>
            </w:r>
            <w:r w:rsidR="00DD0066" w:rsidRPr="00A862D0">
              <w:rPr>
                <w:rFonts w:ascii="Trebuchet MS" w:hAnsi="Trebuchet MS" w:cs="Times New Roman"/>
                <w:sz w:val="18"/>
                <w:szCs w:val="18"/>
              </w:rPr>
              <w:t>fără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 TVA. </w:t>
            </w:r>
          </w:p>
          <w:p w14:paraId="09AACC6D" w14:textId="2997662E" w:rsidR="00DB6F0F" w:rsidRPr="00A862D0" w:rsidRDefault="00DD0066" w:rsidP="004B032A">
            <w:pPr>
              <w:spacing w:after="120" w:line="360" w:lineRule="auto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>Garanția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de buna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execuție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se constituie printr-un instrument de garantare emis de o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instituție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467003" w:rsidRPr="00A862D0">
              <w:rPr>
                <w:rFonts w:ascii="Trebuchet MS" w:hAnsi="Trebuchet MS" w:cs="Times New Roman"/>
                <w:sz w:val="18"/>
                <w:szCs w:val="18"/>
              </w:rPr>
              <w:t xml:space="preserve">bancara 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>din Romania sau din alt stat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, </w:t>
            </w:r>
            <w:r w:rsidR="00F76576" w:rsidRPr="00A862D0">
              <w:rPr>
                <w:rFonts w:ascii="Trebuchet MS" w:hAnsi="Trebuchet MS" w:cs="Times New Roman"/>
                <w:sz w:val="18"/>
                <w:szCs w:val="18"/>
              </w:rPr>
              <w:t>în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condițiile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 xml:space="preserve"> legii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. </w:t>
            </w:r>
          </w:p>
        </w:tc>
      </w:tr>
    </w:tbl>
    <w:p w14:paraId="5B9D2A5E" w14:textId="77777777" w:rsidR="00BB3B55" w:rsidRPr="00A862D0" w:rsidRDefault="00BB3B55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76F3D27" w14:textId="20C3924D" w:rsidR="00A926A1" w:rsidRPr="00A862D0" w:rsidRDefault="00A926A1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2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de participare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3B55" w:rsidRPr="00A862D0" w14:paraId="70F6433A" w14:textId="77777777" w:rsidTr="000C607B">
        <w:tc>
          <w:tcPr>
            <w:tcW w:w="9017" w:type="dxa"/>
          </w:tcPr>
          <w:p w14:paraId="4189D550" w14:textId="1AC4253D" w:rsidR="00BB3B55" w:rsidRPr="00A862D0" w:rsidRDefault="00BB3B55" w:rsidP="00201BFE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</w:t>
            </w:r>
            <w:r w:rsidR="004E1A39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2.1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Capacitatea de exercitare 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activității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profe</w:t>
            </w:r>
            <w:r w:rsidR="001D3864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onale</w:t>
            </w:r>
          </w:p>
          <w:p w14:paraId="00D50FD6" w14:textId="77777777" w:rsidR="00BB3B55" w:rsidRDefault="00BB3B55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Operatorii economici ce depun oferta trebuie s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dovedească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 forma de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registrare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condițiile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legii din tara de rezidenta, din care 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reiasă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ca operatorul economic este legal constituit</w:t>
            </w:r>
            <w:r w:rsidR="00180C80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5588BC1" w14:textId="6BD635F6" w:rsidR="00AC5220" w:rsidRPr="00A862D0" w:rsidRDefault="00AC5220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</w:tbl>
    <w:p w14:paraId="54E95BA4" w14:textId="77777777" w:rsidR="006B4218" w:rsidRDefault="006B4218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5E39BD41" w14:textId="77777777" w:rsidR="00235FED" w:rsidRPr="00A862D0" w:rsidRDefault="00235FED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76D9705" w14:textId="77777777" w:rsidR="008D6363" w:rsidRPr="00A862D0" w:rsidRDefault="0060785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lastRenderedPageBreak/>
        <w:t>SECTIUNEA IV: PROCEDURA</w:t>
      </w:r>
    </w:p>
    <w:tbl>
      <w:tblPr>
        <w:tblStyle w:val="Tabelgril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B152E8" w:rsidRPr="00A862D0" w14:paraId="778879AB" w14:textId="77777777" w:rsidTr="00F21E2B">
        <w:tc>
          <w:tcPr>
            <w:tcW w:w="9017" w:type="dxa"/>
          </w:tcPr>
          <w:p w14:paraId="624758A1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IV.1.1 Tipul procedurii</w:t>
            </w:r>
          </w:p>
          <w:p w14:paraId="66201312" w14:textId="330D4753" w:rsidR="00B152E8" w:rsidRPr="00A862D0" w:rsidRDefault="00B152E8" w:rsidP="003D28CB">
            <w:pPr>
              <w:spacing w:before="240" w:after="120" w:line="276" w:lineRule="auto"/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Cerere de oferta</w:t>
            </w:r>
          </w:p>
        </w:tc>
      </w:tr>
      <w:tr w:rsidR="00B152E8" w:rsidRPr="00A862D0" w14:paraId="7FFE5544" w14:textId="77777777" w:rsidTr="00F21E2B">
        <w:tc>
          <w:tcPr>
            <w:tcW w:w="9017" w:type="dxa"/>
          </w:tcPr>
          <w:p w14:paraId="49B0970C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IV.1.2 Modalitatea de desfasurare a procedurii de atribuire</w:t>
            </w:r>
          </w:p>
          <w:p w14:paraId="169F8001" w14:textId="47D84F62" w:rsidR="00B152E8" w:rsidRPr="00E1663A" w:rsidRDefault="00B152E8" w:rsidP="003D28CB">
            <w:pPr>
              <w:spacing w:before="240" w:line="360" w:lineRule="auto"/>
              <w:rPr>
                <w:rFonts w:ascii="Trebuchet MS" w:hAnsi="Trebuchet MS" w:cs="Arial"/>
                <w:noProof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Ofertele se vor depune/transmite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</w:t>
            </w:r>
            <w:r w:rsidR="00F76576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gilat, cu confirmare de primire,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punctul de contact al Contractantului, </w:t>
            </w:r>
            <w:r w:rsidR="001A7B9B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până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data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orele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stabilite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anuntului publicat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paginii oficiale a Contractantului– </w:t>
            </w:r>
            <w:hyperlink r:id="rId9" w:history="1">
              <w:r w:rsidRPr="00E23B02">
                <w:rPr>
                  <w:rFonts w:ascii="Trebuchet MS" w:hAnsi="Trebuchet MS" w:cs="Arial"/>
                  <w:noProof/>
                  <w:color w:val="000000"/>
                  <w:sz w:val="18"/>
                  <w:szCs w:val="18"/>
                </w:rPr>
                <w:t>www.porr.ro</w:t>
              </w:r>
            </w:hyperlink>
            <w:r w:rsidR="00485A22" w:rsidRPr="00E23B02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485A22" w:rsidRPr="00E23B02">
              <w:rPr>
                <w:rFonts w:ascii="Trebuchet MS" w:hAnsi="Trebuchet MS" w:cs="Arial"/>
                <w:noProof/>
                <w:sz w:val="18"/>
                <w:szCs w:val="18"/>
              </w:rPr>
              <w:t>(</w:t>
            </w:r>
            <w:r w:rsidR="00485A22" w:rsidRPr="00E23B02">
              <w:rPr>
                <w:rFonts w:ascii="Trebuchet MS" w:hAnsi="Trebuchet MS" w:cs="Verdana"/>
                <w:noProof/>
                <w:sz w:val="18"/>
                <w:szCs w:val="18"/>
              </w:rPr>
              <w:t xml:space="preserve">cel tarziu la data 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 xml:space="preserve">de </w:t>
            </w:r>
            <w:r w:rsidR="006737A3" w:rsidRPr="00F055A6">
              <w:rPr>
                <w:rFonts w:ascii="Trebuchet MS" w:hAnsi="Trebuchet MS" w:cs="Verdana"/>
                <w:noProof/>
                <w:sz w:val="18"/>
                <w:szCs w:val="18"/>
              </w:rPr>
              <w:t>24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.</w:t>
            </w:r>
            <w:r w:rsidR="00860553" w:rsidRPr="00F055A6">
              <w:rPr>
                <w:rFonts w:ascii="Trebuchet MS" w:hAnsi="Trebuchet MS" w:cs="Verdana"/>
                <w:noProof/>
                <w:sz w:val="18"/>
                <w:szCs w:val="18"/>
              </w:rPr>
              <w:t>0</w:t>
            </w:r>
            <w:r w:rsidR="006737A3" w:rsidRPr="00F055A6">
              <w:rPr>
                <w:rFonts w:ascii="Trebuchet MS" w:hAnsi="Trebuchet MS" w:cs="Verdana"/>
                <w:noProof/>
                <w:sz w:val="18"/>
                <w:szCs w:val="18"/>
              </w:rPr>
              <w:t>8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.202</w:t>
            </w:r>
            <w:r w:rsidR="00860553" w:rsidRPr="00F055A6">
              <w:rPr>
                <w:rFonts w:ascii="Trebuchet MS" w:hAnsi="Trebuchet MS" w:cs="Verdana"/>
                <w:noProof/>
                <w:sz w:val="18"/>
                <w:szCs w:val="18"/>
              </w:rPr>
              <w:t>3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, ora 1</w:t>
            </w:r>
            <w:r w:rsidR="00E23B02" w:rsidRPr="00F055A6">
              <w:rPr>
                <w:rFonts w:ascii="Trebuchet MS" w:hAnsi="Trebuchet MS" w:cs="Verdana"/>
                <w:noProof/>
                <w:sz w:val="18"/>
                <w:szCs w:val="18"/>
              </w:rPr>
              <w:t>2</w:t>
            </w:r>
            <w:r w:rsidR="00485A22" w:rsidRPr="00F055A6">
              <w:rPr>
                <w:rFonts w:ascii="Trebuchet MS" w:hAnsi="Trebuchet MS" w:cs="Verdana"/>
                <w:noProof/>
                <w:sz w:val="18"/>
                <w:szCs w:val="18"/>
              </w:rPr>
              <w:t>:00</w:t>
            </w:r>
            <w:r w:rsidR="00485A22" w:rsidRPr="00F055A6">
              <w:rPr>
                <w:rFonts w:ascii="Trebuchet MS" w:hAnsi="Trebuchet MS" w:cs="Arial"/>
                <w:noProof/>
                <w:sz w:val="18"/>
                <w:szCs w:val="18"/>
              </w:rPr>
              <w:t>)</w:t>
            </w:r>
          </w:p>
        </w:tc>
      </w:tr>
      <w:tr w:rsidR="006415B0" w:rsidRPr="00A862D0" w14:paraId="0FDF63F6" w14:textId="77777777" w:rsidTr="00F21E2B">
        <w:tc>
          <w:tcPr>
            <w:tcW w:w="9017" w:type="dxa"/>
          </w:tcPr>
          <w:p w14:paraId="635DB84D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IV.2.1 Criterii de atribuire</w:t>
            </w:r>
          </w:p>
          <w:p w14:paraId="1D74409C" w14:textId="73D532E0" w:rsidR="006415B0" w:rsidRPr="00A862D0" w:rsidRDefault="006415B0" w:rsidP="00F21E2B">
            <w:pPr>
              <w:spacing w:before="240" w:after="12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Prețul cel mai scăzut</w:t>
            </w:r>
            <w:r w:rsidR="002D078D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</w:tc>
      </w:tr>
      <w:tr w:rsidR="006415B0" w:rsidRPr="00A862D0" w14:paraId="7A7FAB1F" w14:textId="77777777" w:rsidTr="00F21E2B">
        <w:tc>
          <w:tcPr>
            <w:tcW w:w="9017" w:type="dxa"/>
          </w:tcPr>
          <w:p w14:paraId="080A8C31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IV.2.2 Algoritm de calcul: </w:t>
            </w:r>
          </w:p>
          <w:p w14:paraId="17B0F3A4" w14:textId="77777777" w:rsidR="006415B0" w:rsidRPr="00A862D0" w:rsidRDefault="006415B0" w:rsidP="002D078D">
            <w:pPr>
              <w:spacing w:before="240" w:after="12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Pretul cel mai scazut fara TVA dintre preturile ofertelor admi</w:t>
            </w:r>
            <w:r w:rsidR="001D3864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bile fara TVA, </w:t>
            </w: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în conformitate cu documentele puse la dispoziție la cererea ofertanților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. </w:t>
            </w:r>
          </w:p>
        </w:tc>
      </w:tr>
      <w:tr w:rsidR="00051552" w:rsidRPr="00A862D0" w14:paraId="1EDF404A" w14:textId="77777777" w:rsidTr="00F21E2B">
        <w:tc>
          <w:tcPr>
            <w:tcW w:w="9017" w:type="dxa"/>
          </w:tcPr>
          <w:p w14:paraId="0ED4CE95" w14:textId="3DFCEEF8" w:rsidR="00051552" w:rsidRPr="00A862D0" w:rsidRDefault="00051552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IV.</w:t>
            </w:r>
            <w:r w:rsidR="00640EB0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 P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erioada de </w:t>
            </w:r>
            <w:r w:rsidR="003D28CB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garanție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:</w:t>
            </w:r>
          </w:p>
          <w:p w14:paraId="1505E999" w14:textId="24F75FC3" w:rsidR="00051552" w:rsidRPr="00A862D0" w:rsidRDefault="00585AC8" w:rsidP="003D28CB">
            <w:pPr>
              <w:spacing w:before="24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120</w:t>
            </w:r>
            <w:r w:rsidR="0006550C"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luni</w:t>
            </w:r>
          </w:p>
        </w:tc>
      </w:tr>
    </w:tbl>
    <w:p w14:paraId="75B22914" w14:textId="77777777" w:rsidR="00051552" w:rsidRPr="00A862D0" w:rsidRDefault="00051552" w:rsidP="004B032A">
      <w:pPr>
        <w:ind w:firstLine="720"/>
        <w:rPr>
          <w:rFonts w:ascii="Trebuchet MS" w:hAnsi="Trebuchet MS" w:cs="Arial"/>
          <w:i/>
          <w:color w:val="000000"/>
          <w:sz w:val="18"/>
          <w:szCs w:val="18"/>
        </w:rPr>
      </w:pPr>
    </w:p>
    <w:p w14:paraId="4EDEC812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V: INFORMATII ADMINISTRATIVE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6D1A43D1" w14:textId="77777777" w:rsidTr="00B152E8">
        <w:tc>
          <w:tcPr>
            <w:tcW w:w="9243" w:type="dxa"/>
          </w:tcPr>
          <w:p w14:paraId="53AE3247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V.1 Limba sau limbile </w:t>
            </w:r>
            <w:r w:rsidR="00F7657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care poate fi redactata oferta/candidatura/proiectul sau cererea de participare</w:t>
            </w:r>
          </w:p>
          <w:p w14:paraId="051D02B7" w14:textId="77777777" w:rsidR="00B152E8" w:rsidRDefault="00B152E8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Romana</w:t>
            </w:r>
          </w:p>
          <w:p w14:paraId="0FF2B519" w14:textId="5C3B7EAA" w:rsidR="00F21E2B" w:rsidRPr="00A862D0" w:rsidRDefault="00F21E2B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Moneda în care se transmite oferta financiara: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LEI</w:t>
            </w:r>
            <w:r w:rsidR="005B0E9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/EUR</w:t>
            </w:r>
          </w:p>
        </w:tc>
      </w:tr>
      <w:tr w:rsidR="00B152E8" w:rsidRPr="00A862D0" w14:paraId="6E87D143" w14:textId="77777777" w:rsidTr="00B152E8">
        <w:tc>
          <w:tcPr>
            <w:tcW w:w="9243" w:type="dxa"/>
          </w:tcPr>
          <w:p w14:paraId="23A88A8F" w14:textId="61F2320B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V.2. Perioada minima pe parcursul careia ofertantul trebuie </w:t>
            </w:r>
            <w:r w:rsidR="00DD006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i</w:t>
            </w:r>
            <w:r w:rsidR="001D3864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mentina oferta</w:t>
            </w:r>
          </w:p>
          <w:p w14:paraId="13D85D81" w14:textId="0231A5A5" w:rsidR="00B152E8" w:rsidRPr="00A862D0" w:rsidRDefault="003F64C0" w:rsidP="004B032A">
            <w:pPr>
              <w:spacing w:line="276" w:lineRule="auto"/>
              <w:rPr>
                <w:rFonts w:ascii="Trebuchet MS" w:hAnsi="Trebuchet MS" w:cs="Arial"/>
                <w:iCs/>
                <w:strike/>
                <w:noProof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30 zile</w:t>
            </w:r>
          </w:p>
        </w:tc>
      </w:tr>
    </w:tbl>
    <w:p w14:paraId="5166AD01" w14:textId="77777777" w:rsidR="007B6716" w:rsidRPr="00A862D0" w:rsidRDefault="007B6716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58A7BB5E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VI: PREZENTAREA OFERTEI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2890887D" w14:textId="77777777" w:rsidTr="00B152E8">
        <w:tc>
          <w:tcPr>
            <w:tcW w:w="9243" w:type="dxa"/>
          </w:tcPr>
          <w:p w14:paraId="35CBDA0B" w14:textId="6C409819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VI.1. Modul de prezentare a propunerii </w:t>
            </w:r>
            <w:r w:rsidR="004E3E2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financiare</w:t>
            </w:r>
          </w:p>
          <w:p w14:paraId="18D7C01C" w14:textId="649AC976" w:rsidR="00CF6C89" w:rsidRPr="00A862D0" w:rsidRDefault="00CF6C89" w:rsidP="00CF6C89">
            <w:pPr>
              <w:spacing w:before="24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fi întocmita astfel încât să </w:t>
            </w:r>
            <w:r w:rsidRPr="004630CE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respecte în totalitate </w:t>
            </w:r>
            <w:r w:rsidRPr="00D36D29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proiectul pus la dispoziție de Contractant.</w:t>
            </w:r>
          </w:p>
          <w:p w14:paraId="27F1B90E" w14:textId="77777777" w:rsidR="00CF6C89" w:rsidRPr="00A862D0" w:rsidRDefault="00CF6C89" w:rsidP="00CF6C89">
            <w:pPr>
              <w:spacing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contine pretul ofertat.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OFERTELE VOR FI PREZENTATE ÎN LEI FARA TVA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  <w:p w14:paraId="0579B139" w14:textId="44CF8B35" w:rsidR="00B152E8" w:rsidRPr="00A862D0" w:rsidRDefault="00CF6C89" w:rsidP="00AB5B38">
            <w:pPr>
              <w:spacing w:after="120" w:line="360" w:lineRule="auto"/>
              <w:rPr>
                <w:rFonts w:ascii="Trebuchet MS" w:hAnsi="Trebuchet MS" w:cs="Verdana"/>
                <w:b/>
                <w:bCs/>
                <w:noProof/>
                <w:color w:val="000000"/>
                <w:sz w:val="20"/>
                <w:szCs w:val="20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Valoarea ofertata trebuie să includa toate taxele și toate costurile ce deriva din cerințele prezentei proceduri.</w:t>
            </w:r>
          </w:p>
        </w:tc>
      </w:tr>
    </w:tbl>
    <w:p w14:paraId="6ED211DE" w14:textId="77777777" w:rsidR="00A926A1" w:rsidRPr="00CD239A" w:rsidRDefault="00A926A1" w:rsidP="00853215">
      <w:pPr>
        <w:rPr>
          <w:rFonts w:ascii="Trebuchet MS" w:hAnsi="Trebuchet MS" w:cs="Arial"/>
          <w:i/>
          <w:color w:val="000000"/>
          <w:sz w:val="18"/>
          <w:szCs w:val="18"/>
        </w:rPr>
      </w:pPr>
    </w:p>
    <w:sectPr w:rsidR="00A926A1" w:rsidRPr="00CD239A" w:rsidSect="005E3530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6DAC" w14:textId="77777777" w:rsidR="001D2739" w:rsidRDefault="001D2739" w:rsidP="00295836">
      <w:pPr>
        <w:spacing w:after="0" w:line="240" w:lineRule="auto"/>
      </w:pPr>
      <w:r>
        <w:separator/>
      </w:r>
    </w:p>
  </w:endnote>
  <w:endnote w:type="continuationSeparator" w:id="0">
    <w:p w14:paraId="6F79BBBC" w14:textId="77777777" w:rsidR="001D2739" w:rsidRDefault="001D2739" w:rsidP="002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72345"/>
      <w:docPartObj>
        <w:docPartGallery w:val="Page Numbers (Bottom of Page)"/>
        <w:docPartUnique/>
      </w:docPartObj>
    </w:sdtPr>
    <w:sdtContent>
      <w:p w14:paraId="63620DC3" w14:textId="590AD8D3" w:rsidR="00295836" w:rsidRDefault="0029583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DAD23" w14:textId="77777777" w:rsidR="00295836" w:rsidRDefault="002958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2A8CF" w14:textId="77777777" w:rsidR="001D2739" w:rsidRDefault="001D2739" w:rsidP="00295836">
      <w:pPr>
        <w:spacing w:after="0" w:line="240" w:lineRule="auto"/>
      </w:pPr>
      <w:r>
        <w:separator/>
      </w:r>
    </w:p>
  </w:footnote>
  <w:footnote w:type="continuationSeparator" w:id="0">
    <w:p w14:paraId="615469FF" w14:textId="77777777" w:rsidR="001D2739" w:rsidRDefault="001D2739" w:rsidP="0029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A05"/>
    <w:multiLevelType w:val="hybridMultilevel"/>
    <w:tmpl w:val="AF141690"/>
    <w:lvl w:ilvl="0" w:tplc="EBDCE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F3C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C07AB2"/>
    <w:multiLevelType w:val="hybridMultilevel"/>
    <w:tmpl w:val="63E23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C07F6"/>
    <w:multiLevelType w:val="hybridMultilevel"/>
    <w:tmpl w:val="07FCC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5EC6702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C0836"/>
    <w:multiLevelType w:val="hybridMultilevel"/>
    <w:tmpl w:val="EB580C7C"/>
    <w:lvl w:ilvl="0" w:tplc="63DEC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F5B7F"/>
    <w:multiLevelType w:val="hybridMultilevel"/>
    <w:tmpl w:val="AA2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0F39"/>
    <w:multiLevelType w:val="hybridMultilevel"/>
    <w:tmpl w:val="E8A83A64"/>
    <w:lvl w:ilvl="0" w:tplc="0554E6F6">
      <w:start w:val="2"/>
      <w:numFmt w:val="bullet"/>
      <w:lvlText w:val="-"/>
      <w:lvlJc w:val="left"/>
      <w:pPr>
        <w:ind w:left="615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466968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54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A64F65"/>
    <w:multiLevelType w:val="hybridMultilevel"/>
    <w:tmpl w:val="15F01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0560"/>
    <w:multiLevelType w:val="hybridMultilevel"/>
    <w:tmpl w:val="E124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FF7"/>
    <w:multiLevelType w:val="hybridMultilevel"/>
    <w:tmpl w:val="7D06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09078">
    <w:abstractNumId w:val="11"/>
  </w:num>
  <w:num w:numId="2" w16cid:durableId="2065717983">
    <w:abstractNumId w:val="7"/>
  </w:num>
  <w:num w:numId="3" w16cid:durableId="765347389">
    <w:abstractNumId w:val="1"/>
  </w:num>
  <w:num w:numId="4" w16cid:durableId="1409303052">
    <w:abstractNumId w:val="8"/>
  </w:num>
  <w:num w:numId="5" w16cid:durableId="1282683444">
    <w:abstractNumId w:val="2"/>
  </w:num>
  <w:num w:numId="6" w16cid:durableId="1206529556">
    <w:abstractNumId w:val="4"/>
  </w:num>
  <w:num w:numId="7" w16cid:durableId="1764372514">
    <w:abstractNumId w:val="0"/>
  </w:num>
  <w:num w:numId="8" w16cid:durableId="1316911962">
    <w:abstractNumId w:val="3"/>
  </w:num>
  <w:num w:numId="9" w16cid:durableId="971519634">
    <w:abstractNumId w:val="5"/>
  </w:num>
  <w:num w:numId="10" w16cid:durableId="1960453257">
    <w:abstractNumId w:val="10"/>
  </w:num>
  <w:num w:numId="11" w16cid:durableId="1272202927">
    <w:abstractNumId w:val="9"/>
  </w:num>
  <w:num w:numId="12" w16cid:durableId="13975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1"/>
    <w:rsid w:val="000048E6"/>
    <w:rsid w:val="00011A37"/>
    <w:rsid w:val="0002070D"/>
    <w:rsid w:val="0002329A"/>
    <w:rsid w:val="0004360A"/>
    <w:rsid w:val="000440A7"/>
    <w:rsid w:val="00051552"/>
    <w:rsid w:val="0006550C"/>
    <w:rsid w:val="0007078B"/>
    <w:rsid w:val="000775E2"/>
    <w:rsid w:val="0009766A"/>
    <w:rsid w:val="000B009E"/>
    <w:rsid w:val="000B466B"/>
    <w:rsid w:val="000C607B"/>
    <w:rsid w:val="000D6186"/>
    <w:rsid w:val="000E5932"/>
    <w:rsid w:val="000E6B85"/>
    <w:rsid w:val="000F3383"/>
    <w:rsid w:val="000F3500"/>
    <w:rsid w:val="00110381"/>
    <w:rsid w:val="00112ED5"/>
    <w:rsid w:val="00134336"/>
    <w:rsid w:val="00141FB1"/>
    <w:rsid w:val="001518B9"/>
    <w:rsid w:val="00151DA7"/>
    <w:rsid w:val="00152F27"/>
    <w:rsid w:val="00155074"/>
    <w:rsid w:val="00162BDF"/>
    <w:rsid w:val="00172A59"/>
    <w:rsid w:val="00180C80"/>
    <w:rsid w:val="001A7B9B"/>
    <w:rsid w:val="001B3D99"/>
    <w:rsid w:val="001C6148"/>
    <w:rsid w:val="001D0546"/>
    <w:rsid w:val="001D11E1"/>
    <w:rsid w:val="001D2739"/>
    <w:rsid w:val="001D2B9B"/>
    <w:rsid w:val="001D3864"/>
    <w:rsid w:val="001E2AE5"/>
    <w:rsid w:val="001F4225"/>
    <w:rsid w:val="002014B6"/>
    <w:rsid w:val="00201BFE"/>
    <w:rsid w:val="00202A20"/>
    <w:rsid w:val="00206638"/>
    <w:rsid w:val="00214FBC"/>
    <w:rsid w:val="002334E1"/>
    <w:rsid w:val="00235FED"/>
    <w:rsid w:val="002418A7"/>
    <w:rsid w:val="00241D72"/>
    <w:rsid w:val="00270530"/>
    <w:rsid w:val="002803B7"/>
    <w:rsid w:val="002852D3"/>
    <w:rsid w:val="00287A44"/>
    <w:rsid w:val="00295836"/>
    <w:rsid w:val="002A4B37"/>
    <w:rsid w:val="002B18B4"/>
    <w:rsid w:val="002B34AF"/>
    <w:rsid w:val="002C0629"/>
    <w:rsid w:val="002C6626"/>
    <w:rsid w:val="002D078D"/>
    <w:rsid w:val="002D10D8"/>
    <w:rsid w:val="002D7456"/>
    <w:rsid w:val="002D78B6"/>
    <w:rsid w:val="002E0F35"/>
    <w:rsid w:val="002F2443"/>
    <w:rsid w:val="002F4AEF"/>
    <w:rsid w:val="003303B7"/>
    <w:rsid w:val="003324EC"/>
    <w:rsid w:val="00345642"/>
    <w:rsid w:val="003466CD"/>
    <w:rsid w:val="00347832"/>
    <w:rsid w:val="00347FB2"/>
    <w:rsid w:val="003618DE"/>
    <w:rsid w:val="00391C2D"/>
    <w:rsid w:val="003960C1"/>
    <w:rsid w:val="003A13AF"/>
    <w:rsid w:val="003A4AFE"/>
    <w:rsid w:val="003A7428"/>
    <w:rsid w:val="003B1387"/>
    <w:rsid w:val="003B2FBB"/>
    <w:rsid w:val="003B6FFA"/>
    <w:rsid w:val="003C1A5D"/>
    <w:rsid w:val="003C2193"/>
    <w:rsid w:val="003C651B"/>
    <w:rsid w:val="003C7983"/>
    <w:rsid w:val="003D28CB"/>
    <w:rsid w:val="003D343A"/>
    <w:rsid w:val="003D4D4C"/>
    <w:rsid w:val="003E0B92"/>
    <w:rsid w:val="003E2669"/>
    <w:rsid w:val="003F64C0"/>
    <w:rsid w:val="00401292"/>
    <w:rsid w:val="00410971"/>
    <w:rsid w:val="00424B16"/>
    <w:rsid w:val="00425DA5"/>
    <w:rsid w:val="00437F04"/>
    <w:rsid w:val="0045644E"/>
    <w:rsid w:val="00456634"/>
    <w:rsid w:val="004630CE"/>
    <w:rsid w:val="0046457E"/>
    <w:rsid w:val="00467003"/>
    <w:rsid w:val="00470C79"/>
    <w:rsid w:val="00473723"/>
    <w:rsid w:val="0047401A"/>
    <w:rsid w:val="00485A22"/>
    <w:rsid w:val="0048603C"/>
    <w:rsid w:val="004A2C3E"/>
    <w:rsid w:val="004A2D8B"/>
    <w:rsid w:val="004B032A"/>
    <w:rsid w:val="004B0645"/>
    <w:rsid w:val="004C4450"/>
    <w:rsid w:val="004D036C"/>
    <w:rsid w:val="004D4F63"/>
    <w:rsid w:val="004E1A39"/>
    <w:rsid w:val="004E28B8"/>
    <w:rsid w:val="004E3327"/>
    <w:rsid w:val="004E3E24"/>
    <w:rsid w:val="004E666B"/>
    <w:rsid w:val="004F2B64"/>
    <w:rsid w:val="00503B81"/>
    <w:rsid w:val="005145EF"/>
    <w:rsid w:val="00522E43"/>
    <w:rsid w:val="00524684"/>
    <w:rsid w:val="00531E18"/>
    <w:rsid w:val="005408D2"/>
    <w:rsid w:val="005420BA"/>
    <w:rsid w:val="00555B91"/>
    <w:rsid w:val="00561468"/>
    <w:rsid w:val="00562150"/>
    <w:rsid w:val="005638D5"/>
    <w:rsid w:val="005717D9"/>
    <w:rsid w:val="00571841"/>
    <w:rsid w:val="00576077"/>
    <w:rsid w:val="0057754C"/>
    <w:rsid w:val="00585AC8"/>
    <w:rsid w:val="00593A57"/>
    <w:rsid w:val="005945F1"/>
    <w:rsid w:val="00597047"/>
    <w:rsid w:val="005A4785"/>
    <w:rsid w:val="005B0E94"/>
    <w:rsid w:val="005C55FB"/>
    <w:rsid w:val="005C57C7"/>
    <w:rsid w:val="005C617E"/>
    <w:rsid w:val="005C736B"/>
    <w:rsid w:val="005E3530"/>
    <w:rsid w:val="005E37A6"/>
    <w:rsid w:val="005E6C7D"/>
    <w:rsid w:val="00607855"/>
    <w:rsid w:val="00614FD5"/>
    <w:rsid w:val="0062518E"/>
    <w:rsid w:val="00626FA9"/>
    <w:rsid w:val="006320C1"/>
    <w:rsid w:val="006363CB"/>
    <w:rsid w:val="006366C5"/>
    <w:rsid w:val="006407E1"/>
    <w:rsid w:val="00640EB0"/>
    <w:rsid w:val="006415B0"/>
    <w:rsid w:val="00651FC6"/>
    <w:rsid w:val="0065324A"/>
    <w:rsid w:val="00656A57"/>
    <w:rsid w:val="00663477"/>
    <w:rsid w:val="0067038D"/>
    <w:rsid w:val="00671B33"/>
    <w:rsid w:val="006737A3"/>
    <w:rsid w:val="00676304"/>
    <w:rsid w:val="00682B20"/>
    <w:rsid w:val="00687B3D"/>
    <w:rsid w:val="00690DEE"/>
    <w:rsid w:val="006912AF"/>
    <w:rsid w:val="00695D6A"/>
    <w:rsid w:val="006B4218"/>
    <w:rsid w:val="006B74E5"/>
    <w:rsid w:val="006C6FBF"/>
    <w:rsid w:val="006C7AB7"/>
    <w:rsid w:val="006D54EB"/>
    <w:rsid w:val="006E0424"/>
    <w:rsid w:val="006F1A55"/>
    <w:rsid w:val="006F1E1C"/>
    <w:rsid w:val="00703EBA"/>
    <w:rsid w:val="00713D6E"/>
    <w:rsid w:val="00726A2D"/>
    <w:rsid w:val="00734E52"/>
    <w:rsid w:val="00745AF2"/>
    <w:rsid w:val="00762684"/>
    <w:rsid w:val="0077405E"/>
    <w:rsid w:val="007964AF"/>
    <w:rsid w:val="007A2C34"/>
    <w:rsid w:val="007A6971"/>
    <w:rsid w:val="007A6CD5"/>
    <w:rsid w:val="007A6DD7"/>
    <w:rsid w:val="007B545A"/>
    <w:rsid w:val="007B6716"/>
    <w:rsid w:val="007B728B"/>
    <w:rsid w:val="007C33FB"/>
    <w:rsid w:val="007C3ADA"/>
    <w:rsid w:val="007D002A"/>
    <w:rsid w:val="007E3D03"/>
    <w:rsid w:val="007E764C"/>
    <w:rsid w:val="007F6710"/>
    <w:rsid w:val="00810081"/>
    <w:rsid w:val="00811DAB"/>
    <w:rsid w:val="0081282E"/>
    <w:rsid w:val="00813177"/>
    <w:rsid w:val="00814199"/>
    <w:rsid w:val="008179EF"/>
    <w:rsid w:val="00820481"/>
    <w:rsid w:val="00821576"/>
    <w:rsid w:val="00823DB4"/>
    <w:rsid w:val="00825FAB"/>
    <w:rsid w:val="00830EB1"/>
    <w:rsid w:val="008367B0"/>
    <w:rsid w:val="008472EA"/>
    <w:rsid w:val="0084751F"/>
    <w:rsid w:val="00850B1D"/>
    <w:rsid w:val="00853215"/>
    <w:rsid w:val="00854FA5"/>
    <w:rsid w:val="00856441"/>
    <w:rsid w:val="00860553"/>
    <w:rsid w:val="008667EE"/>
    <w:rsid w:val="008676AD"/>
    <w:rsid w:val="00877B4E"/>
    <w:rsid w:val="00884992"/>
    <w:rsid w:val="00895FD5"/>
    <w:rsid w:val="008A71B2"/>
    <w:rsid w:val="008B7614"/>
    <w:rsid w:val="008C02BE"/>
    <w:rsid w:val="008D6363"/>
    <w:rsid w:val="008E6B34"/>
    <w:rsid w:val="009069CC"/>
    <w:rsid w:val="0091745C"/>
    <w:rsid w:val="00925990"/>
    <w:rsid w:val="0093009A"/>
    <w:rsid w:val="009379DA"/>
    <w:rsid w:val="009400C8"/>
    <w:rsid w:val="009430B5"/>
    <w:rsid w:val="009443D1"/>
    <w:rsid w:val="009448F9"/>
    <w:rsid w:val="00950FAC"/>
    <w:rsid w:val="009527AE"/>
    <w:rsid w:val="009567BA"/>
    <w:rsid w:val="009573F7"/>
    <w:rsid w:val="00964872"/>
    <w:rsid w:val="00966DD2"/>
    <w:rsid w:val="00982EC8"/>
    <w:rsid w:val="009853D1"/>
    <w:rsid w:val="00987B5F"/>
    <w:rsid w:val="0099373B"/>
    <w:rsid w:val="00997C1D"/>
    <w:rsid w:val="009A276E"/>
    <w:rsid w:val="009A632A"/>
    <w:rsid w:val="009A7293"/>
    <w:rsid w:val="009B0282"/>
    <w:rsid w:val="009B5D19"/>
    <w:rsid w:val="009C2201"/>
    <w:rsid w:val="009C35E6"/>
    <w:rsid w:val="009C35FD"/>
    <w:rsid w:val="009D1638"/>
    <w:rsid w:val="009E0975"/>
    <w:rsid w:val="009F19F8"/>
    <w:rsid w:val="009F3241"/>
    <w:rsid w:val="009F3FC3"/>
    <w:rsid w:val="00A008F9"/>
    <w:rsid w:val="00A010CF"/>
    <w:rsid w:val="00A05C5F"/>
    <w:rsid w:val="00A06E1C"/>
    <w:rsid w:val="00A11E67"/>
    <w:rsid w:val="00A13AC9"/>
    <w:rsid w:val="00A22CD7"/>
    <w:rsid w:val="00A233D2"/>
    <w:rsid w:val="00A32DC8"/>
    <w:rsid w:val="00A528C3"/>
    <w:rsid w:val="00A543C3"/>
    <w:rsid w:val="00A574FB"/>
    <w:rsid w:val="00A61932"/>
    <w:rsid w:val="00A6259C"/>
    <w:rsid w:val="00A7559A"/>
    <w:rsid w:val="00A862D0"/>
    <w:rsid w:val="00A87F1E"/>
    <w:rsid w:val="00A926A1"/>
    <w:rsid w:val="00A929A7"/>
    <w:rsid w:val="00A92DDC"/>
    <w:rsid w:val="00A96324"/>
    <w:rsid w:val="00AA0C3B"/>
    <w:rsid w:val="00AA5AA3"/>
    <w:rsid w:val="00AB5B38"/>
    <w:rsid w:val="00AC0E8B"/>
    <w:rsid w:val="00AC5220"/>
    <w:rsid w:val="00AD0208"/>
    <w:rsid w:val="00AD712B"/>
    <w:rsid w:val="00AE6615"/>
    <w:rsid w:val="00AE70F9"/>
    <w:rsid w:val="00AF2A50"/>
    <w:rsid w:val="00B11BD6"/>
    <w:rsid w:val="00B152E8"/>
    <w:rsid w:val="00B20A55"/>
    <w:rsid w:val="00B2411A"/>
    <w:rsid w:val="00B242BC"/>
    <w:rsid w:val="00B3344E"/>
    <w:rsid w:val="00B33539"/>
    <w:rsid w:val="00B40291"/>
    <w:rsid w:val="00B4224C"/>
    <w:rsid w:val="00B44A3A"/>
    <w:rsid w:val="00B543D4"/>
    <w:rsid w:val="00B56A08"/>
    <w:rsid w:val="00B56EC8"/>
    <w:rsid w:val="00B62E50"/>
    <w:rsid w:val="00B631FC"/>
    <w:rsid w:val="00B6509B"/>
    <w:rsid w:val="00B77101"/>
    <w:rsid w:val="00B806F3"/>
    <w:rsid w:val="00BA1B28"/>
    <w:rsid w:val="00BA3F5C"/>
    <w:rsid w:val="00BB3B55"/>
    <w:rsid w:val="00BB4AFC"/>
    <w:rsid w:val="00BC0850"/>
    <w:rsid w:val="00BC6618"/>
    <w:rsid w:val="00BE1728"/>
    <w:rsid w:val="00BE39C0"/>
    <w:rsid w:val="00BE5CF8"/>
    <w:rsid w:val="00BE6BF4"/>
    <w:rsid w:val="00C11291"/>
    <w:rsid w:val="00C13FDF"/>
    <w:rsid w:val="00C2281D"/>
    <w:rsid w:val="00C4134D"/>
    <w:rsid w:val="00C41FCD"/>
    <w:rsid w:val="00C5492B"/>
    <w:rsid w:val="00C630D9"/>
    <w:rsid w:val="00C808C5"/>
    <w:rsid w:val="00C847E4"/>
    <w:rsid w:val="00C86696"/>
    <w:rsid w:val="00CA1042"/>
    <w:rsid w:val="00CA2678"/>
    <w:rsid w:val="00CA3B50"/>
    <w:rsid w:val="00CC148A"/>
    <w:rsid w:val="00CC3AD5"/>
    <w:rsid w:val="00CC3AF1"/>
    <w:rsid w:val="00CC6FFA"/>
    <w:rsid w:val="00CD239A"/>
    <w:rsid w:val="00CD2B37"/>
    <w:rsid w:val="00CE3664"/>
    <w:rsid w:val="00CF6C89"/>
    <w:rsid w:val="00D0318E"/>
    <w:rsid w:val="00D16F2E"/>
    <w:rsid w:val="00D170A9"/>
    <w:rsid w:val="00D24D9E"/>
    <w:rsid w:val="00D25C9C"/>
    <w:rsid w:val="00D31AF2"/>
    <w:rsid w:val="00D36D29"/>
    <w:rsid w:val="00D44FB9"/>
    <w:rsid w:val="00D551A9"/>
    <w:rsid w:val="00D62465"/>
    <w:rsid w:val="00D64A63"/>
    <w:rsid w:val="00D65037"/>
    <w:rsid w:val="00D65E82"/>
    <w:rsid w:val="00D6607D"/>
    <w:rsid w:val="00D857D7"/>
    <w:rsid w:val="00D85B89"/>
    <w:rsid w:val="00D86D00"/>
    <w:rsid w:val="00D92D46"/>
    <w:rsid w:val="00D97C14"/>
    <w:rsid w:val="00DA1290"/>
    <w:rsid w:val="00DA206E"/>
    <w:rsid w:val="00DA3CBF"/>
    <w:rsid w:val="00DB3C1F"/>
    <w:rsid w:val="00DB6F0F"/>
    <w:rsid w:val="00DC4EF0"/>
    <w:rsid w:val="00DC7A8A"/>
    <w:rsid w:val="00DD0066"/>
    <w:rsid w:val="00DD0AFA"/>
    <w:rsid w:val="00DF08F5"/>
    <w:rsid w:val="00DF1082"/>
    <w:rsid w:val="00DF5235"/>
    <w:rsid w:val="00DF7119"/>
    <w:rsid w:val="00E000F5"/>
    <w:rsid w:val="00E150A5"/>
    <w:rsid w:val="00E1663A"/>
    <w:rsid w:val="00E22FE3"/>
    <w:rsid w:val="00E23B02"/>
    <w:rsid w:val="00E24F17"/>
    <w:rsid w:val="00E30B22"/>
    <w:rsid w:val="00E34837"/>
    <w:rsid w:val="00E40D21"/>
    <w:rsid w:val="00E56898"/>
    <w:rsid w:val="00E57F29"/>
    <w:rsid w:val="00E6233D"/>
    <w:rsid w:val="00E63581"/>
    <w:rsid w:val="00E7155F"/>
    <w:rsid w:val="00E95BF2"/>
    <w:rsid w:val="00EA6370"/>
    <w:rsid w:val="00EA7552"/>
    <w:rsid w:val="00EB1787"/>
    <w:rsid w:val="00EB4BEA"/>
    <w:rsid w:val="00EC0755"/>
    <w:rsid w:val="00ED41B2"/>
    <w:rsid w:val="00ED4D4C"/>
    <w:rsid w:val="00ED51C1"/>
    <w:rsid w:val="00EE14B8"/>
    <w:rsid w:val="00EF43EF"/>
    <w:rsid w:val="00F055A6"/>
    <w:rsid w:val="00F11E6B"/>
    <w:rsid w:val="00F15421"/>
    <w:rsid w:val="00F21E2B"/>
    <w:rsid w:val="00F23111"/>
    <w:rsid w:val="00F2493B"/>
    <w:rsid w:val="00F342DF"/>
    <w:rsid w:val="00F364BC"/>
    <w:rsid w:val="00F51432"/>
    <w:rsid w:val="00F55FCD"/>
    <w:rsid w:val="00F732BC"/>
    <w:rsid w:val="00F76576"/>
    <w:rsid w:val="00F77474"/>
    <w:rsid w:val="00F94E7F"/>
    <w:rsid w:val="00F9761D"/>
    <w:rsid w:val="00FA0E85"/>
    <w:rsid w:val="00FA0E89"/>
    <w:rsid w:val="00FB0C62"/>
    <w:rsid w:val="00FE6BA6"/>
    <w:rsid w:val="00FF1739"/>
    <w:rsid w:val="00FF32A5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0EE"/>
  <w15:docId w15:val="{5D4B2BE8-709F-4807-B43B-A436AEA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55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B63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B631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631F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1FC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C866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866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866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866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8669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69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424B16"/>
    <w:pPr>
      <w:spacing w:after="0" w:line="240" w:lineRule="auto"/>
    </w:pPr>
  </w:style>
  <w:style w:type="table" w:styleId="Tabelgril">
    <w:name w:val="Table Grid"/>
    <w:basedOn w:val="TabelNormal"/>
    <w:uiPriority w:val="59"/>
    <w:rsid w:val="00D6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3D343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583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5836"/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31E18"/>
    <w:rPr>
      <w:color w:val="605E5C"/>
      <w:shd w:val="clear" w:color="auto" w:fill="E1DFDD"/>
    </w:rPr>
  </w:style>
  <w:style w:type="character" w:customStyle="1" w:styleId="ui-provider">
    <w:name w:val="ui-provider"/>
    <w:basedOn w:val="Fontdeparagrafimplicit"/>
    <w:rsid w:val="00287A44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55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@por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r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E0C1-6E84-4ABB-99FB-D159C658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Heia Horia</dc:creator>
  <cp:lastModifiedBy>Petricioaia Razvan Marian</cp:lastModifiedBy>
  <cp:revision>17</cp:revision>
  <cp:lastPrinted>2021-04-07T08:36:00Z</cp:lastPrinted>
  <dcterms:created xsi:type="dcterms:W3CDTF">2023-08-04T07:09:00Z</dcterms:created>
  <dcterms:modified xsi:type="dcterms:W3CDTF">2023-08-25T08:26:00Z</dcterms:modified>
</cp:coreProperties>
</file>